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E2" w:rsidRPr="005F3D9B" w:rsidRDefault="003F2EE2" w:rsidP="004F4AA2">
      <w:pPr>
        <w:pBdr>
          <w:bottom w:val="single" w:sz="4" w:space="1" w:color="auto"/>
        </w:pBd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F3D9B">
        <w:rPr>
          <w:rFonts w:cstheme="minorHAnsi"/>
          <w:b/>
          <w:color w:val="000000" w:themeColor="text1"/>
          <w:sz w:val="20"/>
          <w:szCs w:val="20"/>
        </w:rPr>
        <w:t>PORTAL NAVIGATION OVERVIEW FOR LOCAL APPLICATION</w:t>
      </w:r>
    </w:p>
    <w:p w:rsidR="003F2EE2" w:rsidRPr="005F3D9B" w:rsidRDefault="003F2EE2" w:rsidP="00CB109F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C6240F" w:rsidRPr="005F3D9B" w:rsidRDefault="00C6240F" w:rsidP="00206B6E">
      <w:pPr>
        <w:spacing w:after="0"/>
        <w:rPr>
          <w:rFonts w:cstheme="minorHAnsi"/>
          <w:b/>
          <w:color w:val="70AD47" w:themeColor="accent6"/>
          <w:sz w:val="20"/>
          <w:szCs w:val="20"/>
        </w:rPr>
      </w:pPr>
      <w:r w:rsidRPr="005F3D9B">
        <w:rPr>
          <w:rFonts w:cstheme="minorHAnsi"/>
          <w:b/>
          <w:color w:val="70AD47" w:themeColor="accent6"/>
          <w:sz w:val="20"/>
          <w:szCs w:val="20"/>
        </w:rPr>
        <w:t>Green is the Section Headers</w:t>
      </w:r>
    </w:p>
    <w:p w:rsidR="003F2EE2" w:rsidRPr="005F3D9B" w:rsidRDefault="003F2EE2" w:rsidP="00206B6E">
      <w:pPr>
        <w:spacing w:after="0"/>
        <w:rPr>
          <w:rFonts w:cstheme="minorHAnsi"/>
          <w:b/>
          <w:color w:val="C00000"/>
          <w:sz w:val="20"/>
          <w:szCs w:val="20"/>
        </w:rPr>
      </w:pPr>
      <w:r w:rsidRPr="005F3D9B">
        <w:rPr>
          <w:rFonts w:cstheme="minorHAnsi"/>
          <w:b/>
          <w:color w:val="C00000"/>
          <w:sz w:val="20"/>
          <w:szCs w:val="20"/>
        </w:rPr>
        <w:t>Red is the Label for Major Navigation Items (individual areas of Local Application)</w:t>
      </w:r>
    </w:p>
    <w:p w:rsidR="003F2EE2" w:rsidRPr="005F3D9B" w:rsidRDefault="003F2EE2" w:rsidP="00206B6E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5F3D9B">
        <w:rPr>
          <w:rFonts w:cstheme="minorHAnsi"/>
          <w:b/>
          <w:color w:val="000000" w:themeColor="text1"/>
          <w:sz w:val="20"/>
          <w:szCs w:val="20"/>
        </w:rPr>
        <w:t>Black is the sections in the Major Navigation (fields were information is to be input)</w:t>
      </w:r>
    </w:p>
    <w:p w:rsidR="003F2EE2" w:rsidRPr="005F3D9B" w:rsidRDefault="003F2EE2" w:rsidP="00CB109F">
      <w:pPr>
        <w:spacing w:after="0"/>
        <w:rPr>
          <w:rFonts w:cstheme="minorHAnsi"/>
          <w:b/>
          <w:strike/>
          <w:color w:val="70AD47" w:themeColor="accent6"/>
          <w:sz w:val="20"/>
          <w:szCs w:val="20"/>
        </w:rPr>
      </w:pPr>
    </w:p>
    <w:p w:rsidR="00C6240F" w:rsidRPr="005F3D9B" w:rsidRDefault="00C6240F" w:rsidP="00CB109F">
      <w:pPr>
        <w:spacing w:after="0"/>
        <w:rPr>
          <w:rFonts w:cstheme="minorHAnsi"/>
          <w:b/>
          <w:color w:val="70AD47" w:themeColor="accent6"/>
          <w:sz w:val="20"/>
          <w:szCs w:val="20"/>
        </w:rPr>
      </w:pPr>
      <w:r w:rsidRPr="005F3D9B">
        <w:rPr>
          <w:rFonts w:cstheme="minorHAnsi"/>
          <w:b/>
          <w:color w:val="70AD47" w:themeColor="accent6"/>
          <w:sz w:val="20"/>
          <w:szCs w:val="20"/>
        </w:rPr>
        <w:t>SECTION 134:  LOCAL APPLICATION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Comprehensive Needs Assessment Results Summary</w:t>
      </w:r>
      <w:r w:rsidRPr="005F3D9B">
        <w:rPr>
          <w:rFonts w:cstheme="minorHAnsi"/>
          <w:sz w:val="20"/>
          <w:szCs w:val="20"/>
        </w:rPr>
        <w:tab/>
        <w:t>Sec 134(b)(1)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Student Performance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Other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Prioritization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aps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CTE Offerings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Focus Areas for Perkins V</w:t>
      </w:r>
      <w:r w:rsidR="00735EE8">
        <w:rPr>
          <w:rFonts w:cstheme="minorHAnsi"/>
          <w:sz w:val="20"/>
          <w:szCs w:val="20"/>
        </w:rPr>
        <w:t xml:space="preserve"> Funding Support</w:t>
      </w:r>
      <w:bookmarkStart w:id="0" w:name="_GoBack"/>
      <w:bookmarkEnd w:id="0"/>
      <w:r w:rsidRPr="005F3D9B">
        <w:rPr>
          <w:rFonts w:cstheme="minorHAnsi"/>
          <w:sz w:val="20"/>
          <w:szCs w:val="20"/>
        </w:rPr>
        <w:tab/>
        <w:t>Sec 134(b)(2)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Required Program of Study</w:t>
      </w:r>
      <w:r w:rsidRPr="005F3D9B">
        <w:rPr>
          <w:rFonts w:cstheme="minorHAnsi"/>
          <w:sz w:val="20"/>
          <w:szCs w:val="20"/>
        </w:rPr>
        <w:tab/>
        <w:t>Sec 134(b)(2)</w:t>
      </w:r>
      <w:r w:rsidRPr="005F3D9B">
        <w:rPr>
          <w:rFonts w:cstheme="minorHAnsi"/>
          <w:sz w:val="20"/>
          <w:szCs w:val="20"/>
        </w:rPr>
        <w:tab/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How CNA Informed Local Application</w:t>
      </w:r>
      <w:r w:rsidRPr="005F3D9B">
        <w:rPr>
          <w:rFonts w:cstheme="minorHAnsi"/>
          <w:sz w:val="20"/>
          <w:szCs w:val="20"/>
        </w:rPr>
        <w:tab/>
        <w:t>Sec 134(b)(2)(A)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New Programs of Study Identified</w:t>
      </w:r>
      <w:r w:rsidRPr="005F3D9B">
        <w:rPr>
          <w:rFonts w:cstheme="minorHAnsi"/>
          <w:sz w:val="20"/>
          <w:szCs w:val="20"/>
        </w:rPr>
        <w:tab/>
        <w:t>Sec 134(b)(2)(B)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Student Awareness of Course Offerings and Programs of Study</w:t>
      </w:r>
      <w:r w:rsidRPr="005F3D9B">
        <w:rPr>
          <w:rFonts w:cstheme="minorHAnsi"/>
          <w:sz w:val="20"/>
          <w:szCs w:val="20"/>
        </w:rPr>
        <w:tab/>
        <w:t>Sec 134(b)(2)(C)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Special Populations Awareness of Course Offerings and Programs of Study</w:t>
      </w:r>
      <w:r w:rsidRPr="005F3D9B">
        <w:rPr>
          <w:rFonts w:cstheme="minorHAnsi"/>
          <w:sz w:val="20"/>
          <w:szCs w:val="20"/>
        </w:rPr>
        <w:tab/>
        <w:t>Sec 134(b)(2)(C)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aps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WIB Collaboration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Career Exploration and Development</w:t>
      </w:r>
      <w:r w:rsidRPr="005F3D9B">
        <w:rPr>
          <w:rFonts w:cstheme="minorHAnsi"/>
          <w:sz w:val="20"/>
          <w:szCs w:val="20"/>
        </w:rPr>
        <w:tab/>
        <w:t>Sec 134(b)(3)(a)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Career Information Related to High Skill/High Wage/In-demand</w:t>
      </w:r>
      <w:r w:rsidRPr="005F3D9B">
        <w:rPr>
          <w:rFonts w:cstheme="minorHAnsi"/>
          <w:sz w:val="20"/>
          <w:szCs w:val="20"/>
        </w:rPr>
        <w:tab/>
        <w:t>Sec 134(b)(3)(B)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Career Guidance and Academic Counselling System</w:t>
      </w:r>
      <w:r w:rsidRPr="005F3D9B">
        <w:rPr>
          <w:rFonts w:cstheme="minorHAnsi"/>
          <w:sz w:val="20"/>
          <w:szCs w:val="20"/>
        </w:rPr>
        <w:tab/>
        <w:t>Sec 134(b)(3)(C)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Strengthen Academic and Technical Skills</w:t>
      </w:r>
      <w:r w:rsidRPr="005F3D9B">
        <w:rPr>
          <w:rFonts w:cstheme="minorHAnsi"/>
          <w:color w:val="C00000"/>
          <w:sz w:val="20"/>
          <w:szCs w:val="20"/>
        </w:rPr>
        <w:tab/>
      </w:r>
      <w:r w:rsidRPr="005F3D9B">
        <w:rPr>
          <w:rFonts w:cstheme="minorHAnsi"/>
          <w:sz w:val="20"/>
          <w:szCs w:val="20"/>
        </w:rPr>
        <w:t>Sec 134(b)(4)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aps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Special Populations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Prepare Special Populations for High Skill/High Wage/In-demand Employment</w:t>
      </w:r>
      <w:r w:rsidRPr="005F3D9B">
        <w:rPr>
          <w:rFonts w:cstheme="minorHAnsi"/>
          <w:sz w:val="20"/>
          <w:szCs w:val="20"/>
        </w:rPr>
        <w:tab/>
        <w:t>Sec 134(b)(5)(A)</w:t>
      </w:r>
      <w:r w:rsidRPr="005F3D9B">
        <w:rPr>
          <w:rFonts w:cstheme="minorHAnsi"/>
          <w:sz w:val="20"/>
          <w:szCs w:val="20"/>
        </w:rPr>
        <w:tab/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Prepare Students for Nontraditional Fields</w:t>
      </w:r>
      <w:r w:rsidRPr="005F3D9B">
        <w:rPr>
          <w:rFonts w:cstheme="minorHAnsi"/>
          <w:sz w:val="20"/>
          <w:szCs w:val="20"/>
        </w:rPr>
        <w:tab/>
        <w:t>Sec 134(b)(5)(B)</w:t>
      </w:r>
      <w:r w:rsidRPr="005F3D9B">
        <w:rPr>
          <w:rFonts w:cstheme="minorHAnsi"/>
          <w:sz w:val="20"/>
          <w:szCs w:val="20"/>
        </w:rPr>
        <w:tab/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Provide Equal Access for Special Populations</w:t>
      </w:r>
      <w:r w:rsidRPr="005F3D9B">
        <w:rPr>
          <w:rFonts w:cstheme="minorHAnsi"/>
          <w:sz w:val="20"/>
          <w:szCs w:val="20"/>
        </w:rPr>
        <w:tab/>
        <w:t>Sec 134(b)(5)(C)</w:t>
      </w:r>
      <w:r w:rsidRPr="005F3D9B">
        <w:rPr>
          <w:rFonts w:cstheme="minorHAnsi"/>
          <w:sz w:val="20"/>
          <w:szCs w:val="20"/>
        </w:rPr>
        <w:tab/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Prevent Discrimination Based on Status as Special Populations</w:t>
      </w:r>
      <w:r w:rsidRPr="005F3D9B">
        <w:rPr>
          <w:rFonts w:cstheme="minorHAnsi"/>
          <w:sz w:val="20"/>
          <w:szCs w:val="20"/>
        </w:rPr>
        <w:tab/>
        <w:t>Sec 134(b)(5)(D)</w:t>
      </w:r>
      <w:r w:rsidRPr="005F3D9B">
        <w:rPr>
          <w:rFonts w:cstheme="minorHAnsi"/>
          <w:sz w:val="20"/>
          <w:szCs w:val="20"/>
        </w:rPr>
        <w:tab/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Work Based Learning</w:t>
      </w:r>
      <w:r w:rsidRPr="005F3D9B">
        <w:rPr>
          <w:rFonts w:cstheme="minorHAnsi"/>
          <w:color w:val="C00000"/>
          <w:sz w:val="20"/>
          <w:szCs w:val="20"/>
        </w:rPr>
        <w:tab/>
      </w:r>
      <w:r w:rsidRPr="005F3D9B">
        <w:rPr>
          <w:rFonts w:cstheme="minorHAnsi"/>
          <w:sz w:val="20"/>
          <w:szCs w:val="20"/>
        </w:rPr>
        <w:t>Sec 134(b)(6)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Early College Credit</w:t>
      </w:r>
      <w:r w:rsidRPr="005F3D9B">
        <w:rPr>
          <w:rFonts w:cstheme="minorHAnsi"/>
          <w:color w:val="C00000"/>
          <w:sz w:val="20"/>
          <w:szCs w:val="20"/>
        </w:rPr>
        <w:tab/>
      </w:r>
      <w:r w:rsidRPr="005F3D9B">
        <w:rPr>
          <w:rFonts w:cstheme="minorHAnsi"/>
          <w:sz w:val="20"/>
          <w:szCs w:val="20"/>
        </w:rPr>
        <w:t>Sec 134(b)(7)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aps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Coordination with Higher Education in Faculty Development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All Students</w:t>
      </w:r>
      <w:r w:rsidRPr="005F3D9B">
        <w:rPr>
          <w:rFonts w:cstheme="minorHAnsi"/>
          <w:sz w:val="20"/>
          <w:szCs w:val="20"/>
        </w:rPr>
        <w:tab/>
        <w:t>Sec 134(b)(8)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Underrepresented Groups</w:t>
      </w:r>
      <w:r w:rsidRPr="005F3D9B">
        <w:rPr>
          <w:rFonts w:cstheme="minorHAnsi"/>
          <w:sz w:val="20"/>
          <w:szCs w:val="20"/>
        </w:rPr>
        <w:tab/>
        <w:t>Sec 134(b)(8)</w:t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Process for Addressing Disparities and Gaps</w:t>
      </w:r>
      <w:r w:rsidRPr="005F3D9B">
        <w:rPr>
          <w:rFonts w:cstheme="minorHAnsi"/>
          <w:color w:val="C00000"/>
          <w:sz w:val="20"/>
          <w:szCs w:val="20"/>
        </w:rPr>
        <w:tab/>
      </w:r>
      <w:r w:rsidRPr="005F3D9B">
        <w:rPr>
          <w:rFonts w:cstheme="minorHAnsi"/>
          <w:sz w:val="20"/>
          <w:szCs w:val="20"/>
        </w:rPr>
        <w:t>Sec 134(b)(9)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Achieving Local Performance Measures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Reducing Gaps and Disparities</w:t>
      </w:r>
      <w:r w:rsidRPr="005F3D9B">
        <w:rPr>
          <w:rFonts w:cstheme="minorHAnsi"/>
          <w:sz w:val="20"/>
          <w:szCs w:val="20"/>
        </w:rPr>
        <w:tab/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Strategy Absent Meaningful Progress</w:t>
      </w:r>
    </w:p>
    <w:p w:rsidR="00CE64A1" w:rsidRPr="005F3D9B" w:rsidRDefault="00CE64A1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</w:p>
    <w:p w:rsidR="00CE64A1" w:rsidRPr="005F3D9B" w:rsidRDefault="00CE64A1" w:rsidP="00CE64A1">
      <w:pPr>
        <w:pStyle w:val="ListParagraph"/>
        <w:tabs>
          <w:tab w:val="right" w:pos="9270"/>
        </w:tabs>
        <w:spacing w:after="0"/>
        <w:ind w:left="0"/>
        <w:rPr>
          <w:rFonts w:cstheme="minorHAnsi"/>
          <w:b/>
          <w:color w:val="70AD47" w:themeColor="accent6"/>
          <w:sz w:val="20"/>
          <w:szCs w:val="20"/>
        </w:rPr>
      </w:pPr>
      <w:r w:rsidRPr="005F3D9B">
        <w:rPr>
          <w:rFonts w:cstheme="minorHAnsi"/>
          <w:b/>
          <w:color w:val="70AD47" w:themeColor="accent6"/>
          <w:sz w:val="20"/>
          <w:szCs w:val="20"/>
        </w:rPr>
        <w:t>SECTION 135:  LOCAL USE OF FUNDS</w:t>
      </w:r>
    </w:p>
    <w:p w:rsidR="00CE64A1" w:rsidRPr="005F3D9B" w:rsidRDefault="00CE64A1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c</w:t>
      </w:r>
      <w:r w:rsidRPr="005F3D9B">
        <w:rPr>
          <w:rFonts w:cstheme="minorHAnsi"/>
          <w:color w:val="C00000"/>
          <w:sz w:val="20"/>
          <w:szCs w:val="20"/>
        </w:rPr>
        <w:t>AREER EXPLORATION &amp; DEVELOPMENT</w:t>
      </w:r>
      <w:r w:rsidR="00F80B8A" w:rsidRPr="005F3D9B">
        <w:rPr>
          <w:rFonts w:cstheme="minorHAnsi"/>
          <w:color w:val="C00000"/>
          <w:sz w:val="20"/>
          <w:szCs w:val="20"/>
        </w:rPr>
        <w:tab/>
      </w:r>
      <w:r w:rsidR="002C55D9" w:rsidRPr="005F3D9B">
        <w:rPr>
          <w:rFonts w:cstheme="minorHAnsi"/>
          <w:sz w:val="20"/>
          <w:szCs w:val="20"/>
        </w:rPr>
        <w:t>Sec 135(B)(1</w:t>
      </w:r>
      <w:r w:rsidR="00F80B8A" w:rsidRPr="005F3D9B">
        <w:rPr>
          <w:rFonts w:cstheme="minorHAnsi"/>
          <w:sz w:val="20"/>
          <w:szCs w:val="20"/>
        </w:rPr>
        <w:t>)</w:t>
      </w:r>
    </w:p>
    <w:p w:rsidR="00CE64A1" w:rsidRPr="005F3D9B" w:rsidRDefault="00CE64A1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olor w:val="C00000"/>
          <w:sz w:val="20"/>
          <w:szCs w:val="20"/>
        </w:rPr>
        <w:t>PROFESSI</w:t>
      </w:r>
      <w:r w:rsidR="002C55D9" w:rsidRPr="005F3D9B">
        <w:rPr>
          <w:rFonts w:cstheme="minorHAnsi"/>
          <w:color w:val="C00000"/>
          <w:sz w:val="20"/>
          <w:szCs w:val="20"/>
        </w:rPr>
        <w:t>O</w:t>
      </w:r>
      <w:r w:rsidRPr="005F3D9B">
        <w:rPr>
          <w:rFonts w:cstheme="minorHAnsi"/>
          <w:color w:val="C00000"/>
          <w:sz w:val="20"/>
          <w:szCs w:val="20"/>
        </w:rPr>
        <w:t>NAL DEVELOPMENT</w:t>
      </w:r>
      <w:r w:rsidR="002C55D9" w:rsidRPr="005F3D9B">
        <w:rPr>
          <w:rFonts w:cstheme="minorHAnsi"/>
          <w:color w:val="C00000"/>
          <w:sz w:val="20"/>
          <w:szCs w:val="20"/>
        </w:rPr>
        <w:tab/>
      </w:r>
      <w:r w:rsidR="002C55D9" w:rsidRPr="005F3D9B">
        <w:rPr>
          <w:rFonts w:cstheme="minorHAnsi"/>
          <w:sz w:val="20"/>
          <w:szCs w:val="20"/>
        </w:rPr>
        <w:t>Sec 135(B)(2</w:t>
      </w:r>
      <w:r w:rsidR="002C55D9" w:rsidRPr="005F3D9B">
        <w:rPr>
          <w:rFonts w:cstheme="minorHAnsi"/>
          <w:sz w:val="20"/>
          <w:szCs w:val="20"/>
        </w:rPr>
        <w:t>)</w:t>
      </w:r>
    </w:p>
    <w:p w:rsidR="00CE64A1" w:rsidRPr="005F3D9B" w:rsidRDefault="002E6F1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olor w:val="C00000"/>
          <w:sz w:val="20"/>
          <w:szCs w:val="20"/>
        </w:rPr>
        <w:t>HIGH SKILL, WAGE, IN</w:t>
      </w:r>
      <w:r w:rsidR="00F80B8A" w:rsidRPr="005F3D9B">
        <w:rPr>
          <w:rFonts w:cstheme="minorHAnsi"/>
          <w:color w:val="C00000"/>
          <w:sz w:val="20"/>
          <w:szCs w:val="20"/>
        </w:rPr>
        <w:t xml:space="preserve"> </w:t>
      </w:r>
      <w:r w:rsidRPr="005F3D9B">
        <w:rPr>
          <w:rFonts w:cstheme="minorHAnsi"/>
          <w:color w:val="C00000"/>
          <w:sz w:val="20"/>
          <w:szCs w:val="20"/>
        </w:rPr>
        <w:t>DEMAND PREP</w:t>
      </w:r>
      <w:r w:rsidR="002C55D9" w:rsidRPr="005F3D9B">
        <w:rPr>
          <w:rFonts w:cstheme="minorHAnsi"/>
          <w:color w:val="C00000"/>
          <w:sz w:val="20"/>
          <w:szCs w:val="20"/>
        </w:rPr>
        <w:tab/>
      </w:r>
      <w:r w:rsidR="002C55D9" w:rsidRPr="005F3D9B">
        <w:rPr>
          <w:rFonts w:cstheme="minorHAnsi"/>
          <w:sz w:val="20"/>
          <w:szCs w:val="20"/>
        </w:rPr>
        <w:t>Sec 135(B)(3</w:t>
      </w:r>
      <w:r w:rsidR="002C55D9" w:rsidRPr="005F3D9B">
        <w:rPr>
          <w:rFonts w:cstheme="minorHAnsi"/>
          <w:sz w:val="20"/>
          <w:szCs w:val="20"/>
        </w:rPr>
        <w:t>)</w:t>
      </w:r>
    </w:p>
    <w:p w:rsidR="002E6F12" w:rsidRPr="005F3D9B" w:rsidRDefault="002E6F1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olor w:val="C00000"/>
          <w:sz w:val="20"/>
          <w:szCs w:val="20"/>
        </w:rPr>
        <w:t>INTEGRATION OF ACADEMICS INTO CTE</w:t>
      </w:r>
      <w:r w:rsidR="002C55D9" w:rsidRPr="005F3D9B">
        <w:rPr>
          <w:rFonts w:cstheme="minorHAnsi"/>
          <w:color w:val="C00000"/>
          <w:sz w:val="20"/>
          <w:szCs w:val="20"/>
        </w:rPr>
        <w:tab/>
      </w:r>
      <w:r w:rsidR="002C55D9" w:rsidRPr="005F3D9B">
        <w:rPr>
          <w:rFonts w:cstheme="minorHAnsi"/>
          <w:sz w:val="20"/>
          <w:szCs w:val="20"/>
        </w:rPr>
        <w:t>Sec 135(B)(4</w:t>
      </w:r>
      <w:r w:rsidR="002C55D9" w:rsidRPr="005F3D9B">
        <w:rPr>
          <w:rFonts w:cstheme="minorHAnsi"/>
          <w:sz w:val="20"/>
          <w:szCs w:val="20"/>
        </w:rPr>
        <w:t>)</w:t>
      </w:r>
    </w:p>
    <w:p w:rsidR="002E6F12" w:rsidRPr="005F3D9B" w:rsidRDefault="002E6F1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olor w:val="C00000"/>
          <w:sz w:val="20"/>
          <w:szCs w:val="20"/>
        </w:rPr>
        <w:t>INCREASE STUDENT ACHIEVEMENT</w:t>
      </w:r>
      <w:r w:rsidR="002C55D9" w:rsidRPr="005F3D9B">
        <w:rPr>
          <w:rFonts w:cstheme="minorHAnsi"/>
          <w:color w:val="C00000"/>
          <w:sz w:val="20"/>
          <w:szCs w:val="20"/>
        </w:rPr>
        <w:tab/>
      </w:r>
      <w:r w:rsidR="002C55D9" w:rsidRPr="005F3D9B">
        <w:rPr>
          <w:rFonts w:cstheme="minorHAnsi"/>
          <w:sz w:val="20"/>
          <w:szCs w:val="20"/>
        </w:rPr>
        <w:t>Sec 135(B)(5</w:t>
      </w:r>
      <w:r w:rsidR="002C55D9" w:rsidRPr="005F3D9B">
        <w:rPr>
          <w:rFonts w:cstheme="minorHAnsi"/>
          <w:sz w:val="20"/>
          <w:szCs w:val="20"/>
        </w:rPr>
        <w:t>)</w:t>
      </w:r>
    </w:p>
    <w:p w:rsidR="002E6F12" w:rsidRPr="005F3D9B" w:rsidRDefault="002E6F1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olor w:val="C00000"/>
          <w:sz w:val="20"/>
          <w:szCs w:val="20"/>
        </w:rPr>
        <w:t>EVALUTON OF PROGRAMS</w:t>
      </w:r>
      <w:r w:rsidR="00A05C84" w:rsidRPr="005F3D9B">
        <w:rPr>
          <w:rFonts w:cstheme="minorHAnsi"/>
          <w:color w:val="C00000"/>
          <w:sz w:val="20"/>
          <w:szCs w:val="20"/>
        </w:rPr>
        <w:tab/>
      </w:r>
      <w:r w:rsidR="00A05C84" w:rsidRPr="005F3D9B">
        <w:rPr>
          <w:rFonts w:cstheme="minorHAnsi"/>
          <w:sz w:val="20"/>
          <w:szCs w:val="20"/>
        </w:rPr>
        <w:t>Sec 135(B)(6)</w:t>
      </w:r>
    </w:p>
    <w:p w:rsidR="002E6F12" w:rsidRPr="005F3D9B" w:rsidRDefault="002E6F1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olor w:val="C00000"/>
          <w:sz w:val="20"/>
          <w:szCs w:val="20"/>
        </w:rPr>
        <w:t>POOLING OF FUNDS</w:t>
      </w:r>
      <w:r w:rsidR="00A05C84" w:rsidRPr="005F3D9B">
        <w:rPr>
          <w:rFonts w:cstheme="minorHAnsi"/>
          <w:color w:val="C00000"/>
          <w:sz w:val="20"/>
          <w:szCs w:val="20"/>
        </w:rPr>
        <w:tab/>
      </w:r>
      <w:r w:rsidR="00A05C84" w:rsidRPr="005F3D9B">
        <w:rPr>
          <w:rFonts w:cstheme="minorHAnsi"/>
          <w:sz w:val="20"/>
          <w:szCs w:val="20"/>
        </w:rPr>
        <w:t>Sec 135(c)</w:t>
      </w:r>
    </w:p>
    <w:p w:rsidR="002E6F12" w:rsidRPr="005F3D9B" w:rsidRDefault="002E6F1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 w:line="240" w:lineRule="auto"/>
        <w:ind w:left="540" w:hanging="540"/>
        <w:rPr>
          <w:rFonts w:cstheme="minorHAnsi"/>
          <w:color w:val="C00000"/>
          <w:sz w:val="20"/>
          <w:szCs w:val="20"/>
        </w:rPr>
      </w:pPr>
      <w:r w:rsidRPr="005F3D9B">
        <w:rPr>
          <w:rFonts w:cstheme="minorHAnsi"/>
          <w:color w:val="C00000"/>
          <w:sz w:val="20"/>
          <w:szCs w:val="20"/>
        </w:rPr>
        <w:t>ADMINISTRATIVE FUNDS</w:t>
      </w:r>
      <w:r w:rsidR="00A05C84" w:rsidRPr="005F3D9B">
        <w:rPr>
          <w:rFonts w:cstheme="minorHAnsi"/>
          <w:color w:val="C00000"/>
          <w:sz w:val="20"/>
          <w:szCs w:val="20"/>
        </w:rPr>
        <w:tab/>
      </w:r>
      <w:r w:rsidR="00A05C84" w:rsidRPr="005F3D9B">
        <w:rPr>
          <w:rFonts w:cstheme="minorHAnsi"/>
          <w:sz w:val="20"/>
          <w:szCs w:val="20"/>
        </w:rPr>
        <w:t>Sec 135(d)</w:t>
      </w:r>
    </w:p>
    <w:p w:rsidR="002E6F12" w:rsidRPr="005F3D9B" w:rsidRDefault="002E6F12" w:rsidP="002E6F12">
      <w:pPr>
        <w:tabs>
          <w:tab w:val="left" w:pos="540"/>
          <w:tab w:val="right" w:pos="9270"/>
        </w:tabs>
        <w:spacing w:after="0" w:line="240" w:lineRule="auto"/>
        <w:rPr>
          <w:rFonts w:cstheme="minorHAnsi"/>
          <w:color w:val="C00000"/>
          <w:sz w:val="20"/>
          <w:szCs w:val="20"/>
        </w:rPr>
      </w:pPr>
    </w:p>
    <w:p w:rsidR="004574CE" w:rsidRPr="005F3D9B" w:rsidRDefault="004574CE" w:rsidP="004574CE">
      <w:pPr>
        <w:tabs>
          <w:tab w:val="left" w:pos="540"/>
          <w:tab w:val="right" w:pos="9270"/>
        </w:tabs>
        <w:spacing w:after="0" w:line="240" w:lineRule="auto"/>
        <w:rPr>
          <w:rFonts w:cstheme="minorHAnsi"/>
          <w:color w:val="70AD47" w:themeColor="accent6"/>
          <w:sz w:val="20"/>
          <w:szCs w:val="20"/>
        </w:rPr>
      </w:pPr>
    </w:p>
    <w:p w:rsidR="004574CE" w:rsidRDefault="004574CE" w:rsidP="004574CE">
      <w:pPr>
        <w:tabs>
          <w:tab w:val="left" w:pos="540"/>
          <w:tab w:val="right" w:pos="9270"/>
        </w:tabs>
        <w:spacing w:after="0" w:line="240" w:lineRule="auto"/>
        <w:rPr>
          <w:rFonts w:cstheme="minorHAnsi"/>
          <w:color w:val="70AD47" w:themeColor="accent6"/>
          <w:sz w:val="20"/>
          <w:szCs w:val="20"/>
        </w:rPr>
      </w:pPr>
    </w:p>
    <w:p w:rsidR="007662B4" w:rsidRPr="005F3D9B" w:rsidRDefault="007662B4" w:rsidP="004574CE">
      <w:pPr>
        <w:tabs>
          <w:tab w:val="left" w:pos="540"/>
          <w:tab w:val="right" w:pos="9270"/>
        </w:tabs>
        <w:spacing w:after="0" w:line="240" w:lineRule="auto"/>
        <w:rPr>
          <w:rFonts w:cstheme="minorHAnsi"/>
          <w:color w:val="70AD47" w:themeColor="accent6"/>
          <w:sz w:val="20"/>
          <w:szCs w:val="20"/>
        </w:rPr>
      </w:pPr>
    </w:p>
    <w:p w:rsidR="003F2EE2" w:rsidRPr="005F3D9B" w:rsidRDefault="002E6F12" w:rsidP="004574CE">
      <w:pPr>
        <w:tabs>
          <w:tab w:val="left" w:pos="540"/>
          <w:tab w:val="right" w:pos="9270"/>
        </w:tabs>
        <w:spacing w:after="0" w:line="240" w:lineRule="auto"/>
        <w:rPr>
          <w:rFonts w:cstheme="minorHAnsi"/>
          <w:b/>
          <w:color w:val="70AD47" w:themeColor="accent6"/>
          <w:sz w:val="20"/>
          <w:szCs w:val="20"/>
        </w:rPr>
      </w:pPr>
      <w:r w:rsidRPr="005F3D9B">
        <w:rPr>
          <w:rFonts w:cstheme="minorHAnsi"/>
          <w:b/>
          <w:color w:val="70AD47" w:themeColor="accent6"/>
          <w:sz w:val="20"/>
          <w:szCs w:val="20"/>
        </w:rPr>
        <w:lastRenderedPageBreak/>
        <w:t>SECTION 113:  ACCOUNTABILITY</w:t>
      </w:r>
      <w:r w:rsidR="003F2EE2" w:rsidRPr="005F3D9B">
        <w:rPr>
          <w:rFonts w:cstheme="minorHAnsi"/>
          <w:b/>
          <w:color w:val="C00000"/>
          <w:sz w:val="20"/>
          <w:szCs w:val="20"/>
        </w:rPr>
        <w:tab/>
      </w:r>
    </w:p>
    <w:p w:rsidR="003F2EE2" w:rsidRPr="005F3D9B" w:rsidRDefault="003F2EE2" w:rsidP="00CB109F">
      <w:pPr>
        <w:pStyle w:val="ListParagraph"/>
        <w:numPr>
          <w:ilvl w:val="0"/>
          <w:numId w:val="9"/>
        </w:numPr>
        <w:tabs>
          <w:tab w:val="left" w:pos="540"/>
          <w:tab w:val="right" w:pos="9270"/>
        </w:tabs>
        <w:spacing w:after="0"/>
        <w:ind w:left="54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caps/>
          <w:color w:val="C00000"/>
          <w:sz w:val="20"/>
          <w:szCs w:val="20"/>
        </w:rPr>
        <w:t>Baseline and Targets</w:t>
      </w:r>
      <w:r w:rsidRPr="005F3D9B">
        <w:rPr>
          <w:rFonts w:cstheme="minorHAnsi"/>
          <w:color w:val="C00000"/>
          <w:sz w:val="20"/>
          <w:szCs w:val="20"/>
        </w:rPr>
        <w:t xml:space="preserve"> </w:t>
      </w:r>
      <w:r w:rsidRPr="005F3D9B">
        <w:rPr>
          <w:rFonts w:cstheme="minorHAnsi"/>
          <w:sz w:val="20"/>
          <w:szCs w:val="20"/>
        </w:rPr>
        <w:tab/>
        <w:t xml:space="preserve">Sec </w:t>
      </w:r>
      <w:r w:rsidR="001E1537" w:rsidRPr="005F3D9B">
        <w:rPr>
          <w:rFonts w:cstheme="minorHAnsi"/>
          <w:sz w:val="20"/>
          <w:szCs w:val="20"/>
        </w:rPr>
        <w:t>113</w:t>
      </w:r>
      <w:r w:rsidR="004574CE" w:rsidRPr="005F3D9B">
        <w:rPr>
          <w:rFonts w:cstheme="minorHAnsi"/>
          <w:sz w:val="20"/>
          <w:szCs w:val="20"/>
        </w:rPr>
        <w:t>b)(A)(ii)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Factors Influencing Targets for 1P1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Factors Influencing Targets for 2P1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Factors Influencing Targets for 3P1</w:t>
      </w:r>
    </w:p>
    <w:p w:rsidR="003F2EE2" w:rsidRPr="005F3D9B" w:rsidRDefault="003F2EE2" w:rsidP="00CB109F">
      <w:pPr>
        <w:pStyle w:val="ListParagraph"/>
        <w:tabs>
          <w:tab w:val="right" w:pos="9270"/>
        </w:tabs>
        <w:spacing w:after="0"/>
        <w:ind w:left="1080" w:hanging="54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Additional Information</w:t>
      </w:r>
    </w:p>
    <w:p w:rsidR="003F2EE2" w:rsidRPr="005F3D9B" w:rsidRDefault="003F2EE2" w:rsidP="00CB109F">
      <w:pPr>
        <w:spacing w:after="0"/>
        <w:rPr>
          <w:rFonts w:cstheme="minorHAnsi"/>
          <w:b/>
          <w:sz w:val="24"/>
          <w:szCs w:val="24"/>
        </w:rPr>
      </w:pPr>
    </w:p>
    <w:p w:rsidR="00E62FB7" w:rsidRPr="005F3D9B" w:rsidRDefault="00E62FB7">
      <w:pPr>
        <w:rPr>
          <w:rFonts w:cstheme="minorHAnsi"/>
          <w:b/>
          <w:sz w:val="24"/>
          <w:szCs w:val="24"/>
        </w:rPr>
      </w:pPr>
      <w:r w:rsidRPr="005F3D9B">
        <w:rPr>
          <w:rFonts w:cstheme="minorHAnsi"/>
          <w:b/>
          <w:sz w:val="24"/>
          <w:szCs w:val="24"/>
        </w:rPr>
        <w:br w:type="page"/>
      </w:r>
    </w:p>
    <w:p w:rsidR="00F15941" w:rsidRPr="005F3D9B" w:rsidRDefault="00350D48" w:rsidP="00CB109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 w:rsidRPr="005F3D9B">
        <w:rPr>
          <w:rFonts w:cstheme="minorHAnsi"/>
          <w:b/>
          <w:sz w:val="24"/>
          <w:szCs w:val="24"/>
        </w:rPr>
        <w:lastRenderedPageBreak/>
        <w:t xml:space="preserve">SECTION 134: </w:t>
      </w:r>
      <w:r w:rsidR="00F15941" w:rsidRPr="005F3D9B">
        <w:rPr>
          <w:rFonts w:cstheme="minorHAnsi"/>
          <w:b/>
          <w:sz w:val="24"/>
          <w:szCs w:val="24"/>
        </w:rPr>
        <w:t xml:space="preserve"> LOCAL APPLICATION</w:t>
      </w:r>
      <w:r w:rsidR="00B644EA" w:rsidRPr="005F3D9B">
        <w:rPr>
          <w:rFonts w:cstheme="minorHAnsi"/>
          <w:b/>
          <w:sz w:val="24"/>
          <w:szCs w:val="24"/>
        </w:rPr>
        <w:t xml:space="preserve"> </w:t>
      </w:r>
      <w:r w:rsidR="002B3BBE" w:rsidRPr="005F3D9B">
        <w:rPr>
          <w:rFonts w:cstheme="minorHAnsi"/>
          <w:b/>
          <w:color w:val="FF0000"/>
          <w:sz w:val="20"/>
          <w:szCs w:val="20"/>
        </w:rPr>
        <w:t>(REQUIRED FOR PORTAL AND STATE APPROVAL)</w:t>
      </w:r>
    </w:p>
    <w:p w:rsidR="00F15941" w:rsidRPr="005F3D9B" w:rsidRDefault="008B4F35" w:rsidP="00CB109F">
      <w:pPr>
        <w:spacing w:after="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>Based upon results of the comprehensive needs assessment and input from key stakeholders, the Local Application deta</w:t>
      </w:r>
      <w:r w:rsidR="00B11F75" w:rsidRPr="005F3D9B">
        <w:rPr>
          <w:rFonts w:cstheme="minorHAnsi"/>
          <w:b/>
          <w:sz w:val="20"/>
          <w:szCs w:val="20"/>
        </w:rPr>
        <w:t>ils how needs will be addressed and</w:t>
      </w:r>
      <w:r w:rsidRPr="005F3D9B">
        <w:rPr>
          <w:rFonts w:cstheme="minorHAnsi"/>
          <w:b/>
          <w:sz w:val="20"/>
          <w:szCs w:val="20"/>
        </w:rPr>
        <w:t xml:space="preserve"> which </w:t>
      </w:r>
      <w:r w:rsidR="00EF0259" w:rsidRPr="005F3D9B">
        <w:rPr>
          <w:rFonts w:cstheme="minorHAnsi"/>
          <w:b/>
          <w:sz w:val="20"/>
          <w:szCs w:val="20"/>
        </w:rPr>
        <w:t>programs</w:t>
      </w:r>
      <w:r w:rsidRPr="005F3D9B">
        <w:rPr>
          <w:rFonts w:cstheme="minorHAnsi"/>
          <w:b/>
          <w:sz w:val="20"/>
          <w:szCs w:val="20"/>
        </w:rPr>
        <w:t xml:space="preserve"> and services will be supported </w:t>
      </w:r>
      <w:r w:rsidR="00EF0259" w:rsidRPr="005F3D9B">
        <w:rPr>
          <w:rFonts w:cstheme="minorHAnsi"/>
          <w:b/>
          <w:sz w:val="20"/>
          <w:szCs w:val="20"/>
        </w:rPr>
        <w:t xml:space="preserve">for the four-year duration of the Local Application.  Perkins funds may not be used </w:t>
      </w:r>
      <w:r w:rsidR="002F4FDA" w:rsidRPr="005F3D9B">
        <w:rPr>
          <w:rFonts w:cstheme="minorHAnsi"/>
          <w:b/>
          <w:sz w:val="20"/>
          <w:szCs w:val="20"/>
        </w:rPr>
        <w:t xml:space="preserve">for activities </w:t>
      </w:r>
      <w:r w:rsidR="00F03B31" w:rsidRPr="005F3D9B">
        <w:rPr>
          <w:rFonts w:cstheme="minorHAnsi"/>
          <w:b/>
          <w:sz w:val="20"/>
          <w:szCs w:val="20"/>
        </w:rPr>
        <w:t>that</w:t>
      </w:r>
      <w:r w:rsidR="002F4FDA" w:rsidRPr="005F3D9B">
        <w:rPr>
          <w:rFonts w:cstheme="minorHAnsi"/>
          <w:b/>
          <w:sz w:val="20"/>
          <w:szCs w:val="20"/>
        </w:rPr>
        <w:t xml:space="preserve"> were not identified in the</w:t>
      </w:r>
      <w:r w:rsidR="00EF0259" w:rsidRPr="005F3D9B">
        <w:rPr>
          <w:rFonts w:cstheme="minorHAnsi"/>
          <w:b/>
          <w:sz w:val="20"/>
          <w:szCs w:val="20"/>
        </w:rPr>
        <w:t xml:space="preserve"> needs assessment</w:t>
      </w:r>
      <w:r w:rsidR="002F4FDA" w:rsidRPr="005F3D9B">
        <w:rPr>
          <w:rFonts w:cstheme="minorHAnsi"/>
          <w:b/>
          <w:sz w:val="20"/>
          <w:szCs w:val="20"/>
        </w:rPr>
        <w:t xml:space="preserve"> process.  </w:t>
      </w:r>
      <w:r w:rsidR="00EF0259" w:rsidRPr="005F3D9B">
        <w:rPr>
          <w:rFonts w:cstheme="minorHAnsi"/>
          <w:b/>
          <w:sz w:val="20"/>
          <w:szCs w:val="20"/>
        </w:rPr>
        <w:t xml:space="preserve"> </w:t>
      </w:r>
      <w:r w:rsidR="002F4FDA" w:rsidRPr="005F3D9B">
        <w:rPr>
          <w:rFonts w:cstheme="minorHAnsi"/>
          <w:b/>
          <w:sz w:val="20"/>
          <w:szCs w:val="20"/>
        </w:rPr>
        <w:t>It</w:t>
      </w:r>
      <w:r w:rsidR="00EF0259" w:rsidRPr="005F3D9B">
        <w:rPr>
          <w:rFonts w:cstheme="minorHAnsi"/>
          <w:b/>
          <w:sz w:val="20"/>
          <w:szCs w:val="20"/>
        </w:rPr>
        <w:t xml:space="preserve"> is critical that gaps and deficiencies identified during the assessment phase be prioritized for maximum impact on program improvement and performance target success.</w:t>
      </w:r>
      <w:r w:rsidR="00F03B31" w:rsidRPr="005F3D9B">
        <w:rPr>
          <w:rFonts w:cstheme="minorHAnsi"/>
          <w:b/>
          <w:sz w:val="20"/>
          <w:szCs w:val="20"/>
        </w:rPr>
        <w:t xml:space="preserve"> If Perkins fun</w:t>
      </w:r>
      <w:r w:rsidR="00F756B1" w:rsidRPr="005F3D9B">
        <w:rPr>
          <w:rFonts w:cstheme="minorHAnsi"/>
          <w:b/>
          <w:sz w:val="20"/>
          <w:szCs w:val="20"/>
        </w:rPr>
        <w:t>ds will not be used to support particular areas, describe what the college is doing with institutional or other funds.</w:t>
      </w:r>
      <w:r w:rsidR="001A6457" w:rsidRPr="005F3D9B">
        <w:rPr>
          <w:rFonts w:cstheme="minorHAnsi"/>
          <w:b/>
          <w:sz w:val="20"/>
          <w:szCs w:val="20"/>
        </w:rPr>
        <w:t xml:space="preserve"> [Sec 134(b)(1)</w:t>
      </w:r>
      <w:r w:rsidR="00816540" w:rsidRPr="005F3D9B">
        <w:rPr>
          <w:rFonts w:cstheme="minorHAnsi"/>
          <w:b/>
          <w:sz w:val="20"/>
          <w:szCs w:val="20"/>
        </w:rPr>
        <w:t>]</w:t>
      </w:r>
      <w:r w:rsidR="002170D3" w:rsidRPr="005F3D9B">
        <w:rPr>
          <w:rFonts w:cstheme="minorHAnsi"/>
          <w:b/>
          <w:sz w:val="20"/>
          <w:szCs w:val="20"/>
        </w:rPr>
        <w:t xml:space="preserve">  The Local Application also addresses Section 135 Local Uses of Funds.  There is some overlap in Section 134 and 135 and </w:t>
      </w:r>
      <w:r w:rsidR="00355FF3" w:rsidRPr="005F3D9B">
        <w:rPr>
          <w:rFonts w:cstheme="minorHAnsi"/>
          <w:b/>
          <w:sz w:val="20"/>
          <w:szCs w:val="20"/>
        </w:rPr>
        <w:t>references</w:t>
      </w:r>
      <w:r w:rsidR="002170D3" w:rsidRPr="005F3D9B">
        <w:rPr>
          <w:rFonts w:cstheme="minorHAnsi"/>
          <w:b/>
          <w:sz w:val="20"/>
          <w:szCs w:val="20"/>
        </w:rPr>
        <w:t xml:space="preserve"> to each are provided as </w:t>
      </w:r>
      <w:r w:rsidR="00355FF3" w:rsidRPr="005F3D9B">
        <w:rPr>
          <w:rFonts w:cstheme="minorHAnsi"/>
          <w:b/>
          <w:sz w:val="20"/>
          <w:szCs w:val="20"/>
        </w:rPr>
        <w:t>needed but separate entries are required for each section.</w:t>
      </w:r>
    </w:p>
    <w:p w:rsidR="008B4F35" w:rsidRPr="005F3D9B" w:rsidRDefault="008B4F35" w:rsidP="00CB109F">
      <w:pPr>
        <w:spacing w:after="0"/>
        <w:rPr>
          <w:rFonts w:cstheme="minorHAnsi"/>
          <w:b/>
          <w:sz w:val="20"/>
          <w:szCs w:val="20"/>
        </w:rPr>
      </w:pPr>
    </w:p>
    <w:p w:rsidR="005C5B48" w:rsidRPr="005F3D9B" w:rsidRDefault="00E5211D" w:rsidP="00CB109F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>Describe</w:t>
      </w:r>
      <w:r w:rsidR="00277E7A" w:rsidRPr="005F3D9B">
        <w:rPr>
          <w:rFonts w:cstheme="minorHAnsi"/>
          <w:b/>
          <w:sz w:val="20"/>
          <w:szCs w:val="20"/>
        </w:rPr>
        <w:t xml:space="preserve"> thoroughly</w:t>
      </w:r>
      <w:r w:rsidR="005C5B48" w:rsidRPr="005F3D9B">
        <w:rPr>
          <w:rFonts w:cstheme="minorHAnsi"/>
          <w:b/>
          <w:sz w:val="20"/>
          <w:szCs w:val="20"/>
        </w:rPr>
        <w:t xml:space="preserve"> the </w:t>
      </w:r>
      <w:r w:rsidR="005C5B48" w:rsidRPr="005F3D9B">
        <w:rPr>
          <w:rFonts w:cstheme="minorHAnsi"/>
          <w:b/>
          <w:color w:val="2E74B5" w:themeColor="accent1" w:themeShade="BF"/>
          <w:sz w:val="20"/>
          <w:szCs w:val="20"/>
        </w:rPr>
        <w:t>results of the comprehensive needs assessmen</w:t>
      </w:r>
      <w:r w:rsidR="004D3599"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t </w:t>
      </w:r>
      <w:r w:rsidR="004D3599" w:rsidRPr="005F3D9B">
        <w:rPr>
          <w:rFonts w:cstheme="minorHAnsi"/>
          <w:b/>
          <w:sz w:val="20"/>
          <w:szCs w:val="20"/>
        </w:rPr>
        <w:t>conducted</w:t>
      </w:r>
      <w:r w:rsidR="00CE2A42" w:rsidRPr="005F3D9B">
        <w:rPr>
          <w:rFonts w:cstheme="minorHAnsi"/>
          <w:b/>
          <w:sz w:val="20"/>
          <w:szCs w:val="20"/>
        </w:rPr>
        <w:t xml:space="preserve"> and how needs were </w:t>
      </w:r>
      <w:r w:rsidR="00CE2A42" w:rsidRPr="005F3D9B">
        <w:rPr>
          <w:rFonts w:cstheme="minorHAnsi"/>
          <w:b/>
          <w:color w:val="2E74B5" w:themeColor="accent1" w:themeShade="BF"/>
          <w:sz w:val="20"/>
          <w:szCs w:val="20"/>
        </w:rPr>
        <w:t>prioritized</w:t>
      </w:r>
      <w:r w:rsidR="004D3599" w:rsidRPr="005F3D9B">
        <w:rPr>
          <w:rFonts w:cstheme="minorHAnsi"/>
          <w:b/>
          <w:sz w:val="20"/>
          <w:szCs w:val="20"/>
        </w:rPr>
        <w:t>. [Sec 134(b)(1)]</w:t>
      </w:r>
    </w:p>
    <w:p w:rsidR="00F2496F" w:rsidRPr="005F3D9B" w:rsidRDefault="00F2496F" w:rsidP="00CB109F">
      <w:pPr>
        <w:pStyle w:val="ListParagraph"/>
        <w:tabs>
          <w:tab w:val="left" w:pos="360"/>
        </w:tabs>
        <w:spacing w:after="0"/>
        <w:rPr>
          <w:rFonts w:cstheme="minorHAnsi"/>
          <w:b/>
          <w:sz w:val="20"/>
          <w:szCs w:val="20"/>
        </w:rPr>
      </w:pPr>
    </w:p>
    <w:p w:rsidR="00F2496F" w:rsidRPr="005F3D9B" w:rsidRDefault="00F2496F" w:rsidP="00CB109F">
      <w:pPr>
        <w:tabs>
          <w:tab w:val="left" w:pos="360"/>
        </w:tabs>
        <w:spacing w:after="0"/>
        <w:ind w:left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Student Performance </w:t>
      </w:r>
      <w:r w:rsidRPr="005F3D9B">
        <w:rPr>
          <w:rFonts w:cstheme="minorHAnsi"/>
          <w:b/>
          <w:sz w:val="20"/>
          <w:szCs w:val="20"/>
        </w:rPr>
        <w:t>Analysis Findings</w:t>
      </w:r>
    </w:p>
    <w:p w:rsidR="00B8289B" w:rsidRPr="005F3D9B" w:rsidRDefault="00B8289B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F2496F" w:rsidRPr="005F3D9B" w:rsidRDefault="00F2496F" w:rsidP="00CB109F">
      <w:pPr>
        <w:tabs>
          <w:tab w:val="left" w:pos="360"/>
        </w:tabs>
        <w:spacing w:after="0"/>
        <w:ind w:left="360"/>
        <w:rPr>
          <w:rFonts w:cstheme="minorHAnsi"/>
          <w:b/>
          <w:sz w:val="20"/>
          <w:szCs w:val="20"/>
        </w:rPr>
      </w:pPr>
    </w:p>
    <w:p w:rsidR="00F2496F" w:rsidRPr="005F3D9B" w:rsidRDefault="00693208" w:rsidP="00CB109F">
      <w:pPr>
        <w:tabs>
          <w:tab w:val="left" w:pos="360"/>
        </w:tabs>
        <w:spacing w:after="0"/>
        <w:ind w:left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Other </w:t>
      </w:r>
      <w:r w:rsidRPr="005F3D9B">
        <w:rPr>
          <w:rFonts w:cstheme="minorHAnsi"/>
          <w:b/>
          <w:sz w:val="20"/>
          <w:szCs w:val="20"/>
        </w:rPr>
        <w:t>Needs Assessment</w:t>
      </w:r>
      <w:r w:rsidR="00F2496F" w:rsidRPr="005F3D9B">
        <w:rPr>
          <w:rFonts w:cstheme="minorHAnsi"/>
          <w:b/>
          <w:sz w:val="20"/>
          <w:szCs w:val="20"/>
        </w:rPr>
        <w:t xml:space="preserve"> Findings</w:t>
      </w:r>
    </w:p>
    <w:p w:rsidR="00F2496F" w:rsidRPr="005F3D9B" w:rsidRDefault="00F2496F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F2496F" w:rsidRPr="005F3D9B" w:rsidRDefault="00F2496F" w:rsidP="00CB109F">
      <w:pPr>
        <w:tabs>
          <w:tab w:val="left" w:pos="360"/>
        </w:tabs>
        <w:spacing w:after="0"/>
        <w:rPr>
          <w:rFonts w:cstheme="minorHAnsi"/>
          <w:sz w:val="20"/>
          <w:szCs w:val="20"/>
        </w:rPr>
      </w:pPr>
    </w:p>
    <w:p w:rsidR="00F2496F" w:rsidRPr="005F3D9B" w:rsidRDefault="00693208" w:rsidP="00CB109F">
      <w:pPr>
        <w:tabs>
          <w:tab w:val="left" w:pos="360"/>
        </w:tabs>
        <w:spacing w:after="0"/>
        <w:ind w:left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How Needs Were </w:t>
      </w: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>Prioritized</w:t>
      </w:r>
    </w:p>
    <w:p w:rsidR="00F2496F" w:rsidRPr="005F3D9B" w:rsidRDefault="00F2496F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F2496F" w:rsidRDefault="00F2496F" w:rsidP="00CB109F">
      <w:pPr>
        <w:tabs>
          <w:tab w:val="left" w:pos="360"/>
        </w:tabs>
        <w:spacing w:after="0"/>
        <w:rPr>
          <w:rFonts w:cstheme="minorHAnsi"/>
          <w:sz w:val="20"/>
          <w:szCs w:val="20"/>
        </w:rPr>
      </w:pPr>
    </w:p>
    <w:p w:rsidR="006A2D79" w:rsidRPr="005F3D9B" w:rsidRDefault="006A2D79" w:rsidP="00CB109F">
      <w:pPr>
        <w:tabs>
          <w:tab w:val="left" w:pos="360"/>
        </w:tabs>
        <w:spacing w:after="0"/>
        <w:rPr>
          <w:rFonts w:cstheme="minorHAnsi"/>
          <w:sz w:val="20"/>
          <w:szCs w:val="20"/>
        </w:rPr>
      </w:pPr>
    </w:p>
    <w:p w:rsidR="00885C2D" w:rsidRPr="005F3D9B" w:rsidRDefault="005C5B48" w:rsidP="00CB109F">
      <w:pPr>
        <w:tabs>
          <w:tab w:val="left" w:pos="360"/>
        </w:tabs>
        <w:spacing w:after="0"/>
        <w:ind w:left="360" w:hanging="36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(2) </w:t>
      </w:r>
      <w:r w:rsidR="00440E69" w:rsidRPr="005F3D9B">
        <w:rPr>
          <w:rFonts w:cstheme="minorHAnsi"/>
          <w:b/>
          <w:sz w:val="20"/>
          <w:szCs w:val="20"/>
        </w:rPr>
        <w:t xml:space="preserve"> </w:t>
      </w:r>
      <w:r w:rsidR="002F0C91" w:rsidRPr="005F3D9B">
        <w:rPr>
          <w:rFonts w:cstheme="minorHAnsi"/>
          <w:b/>
          <w:sz w:val="20"/>
          <w:szCs w:val="20"/>
        </w:rPr>
        <w:tab/>
      </w:r>
      <w:r w:rsidR="002B53A1" w:rsidRPr="005F3D9B">
        <w:rPr>
          <w:rFonts w:cstheme="minorHAnsi"/>
          <w:b/>
          <w:sz w:val="20"/>
          <w:szCs w:val="20"/>
        </w:rPr>
        <w:t>Based on findings in the needs assessment, d</w:t>
      </w:r>
      <w:r w:rsidR="008228A0" w:rsidRPr="005F3D9B">
        <w:rPr>
          <w:rFonts w:cstheme="minorHAnsi"/>
          <w:b/>
          <w:sz w:val="20"/>
          <w:szCs w:val="20"/>
        </w:rPr>
        <w:t>escribe</w:t>
      </w:r>
      <w:r w:rsidRPr="005F3D9B">
        <w:rPr>
          <w:rFonts w:cstheme="minorHAnsi"/>
          <w:b/>
          <w:sz w:val="20"/>
          <w:szCs w:val="20"/>
        </w:rPr>
        <w:t xml:space="preserve"> the career and technical education </w:t>
      </w: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course offerings and activities </w:t>
      </w:r>
      <w:r w:rsidRPr="005F3D9B">
        <w:rPr>
          <w:rFonts w:cstheme="minorHAnsi"/>
          <w:b/>
          <w:sz w:val="20"/>
          <w:szCs w:val="20"/>
        </w:rPr>
        <w:t xml:space="preserve">that the eligible recipient will provide with funds under this part, </w:t>
      </w:r>
      <w:r w:rsidR="002B53A1" w:rsidRPr="005F3D9B">
        <w:rPr>
          <w:rFonts w:cstheme="minorHAnsi"/>
          <w:b/>
          <w:sz w:val="20"/>
          <w:szCs w:val="20"/>
        </w:rPr>
        <w:t xml:space="preserve">including </w:t>
      </w:r>
      <w:r w:rsidRPr="005F3D9B">
        <w:rPr>
          <w:rFonts w:cstheme="minorHAnsi"/>
          <w:b/>
          <w:sz w:val="20"/>
          <w:szCs w:val="20"/>
        </w:rPr>
        <w:t xml:space="preserve">not less than </w:t>
      </w: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 xml:space="preserve">1 program of study </w:t>
      </w:r>
      <w:r w:rsidR="00973467" w:rsidRPr="005F3D9B">
        <w:rPr>
          <w:rFonts w:cstheme="minorHAnsi"/>
          <w:b/>
          <w:sz w:val="20"/>
          <w:szCs w:val="20"/>
        </w:rPr>
        <w:t>approved by the</w:t>
      </w:r>
      <w:r w:rsidRPr="005F3D9B">
        <w:rPr>
          <w:rFonts w:cstheme="minorHAnsi"/>
          <w:b/>
          <w:sz w:val="20"/>
          <w:szCs w:val="20"/>
        </w:rPr>
        <w:t xml:space="preserve"> State</w:t>
      </w:r>
      <w:r w:rsidR="002B53A1" w:rsidRPr="005F3D9B">
        <w:rPr>
          <w:rFonts w:cstheme="minorHAnsi"/>
          <w:b/>
          <w:sz w:val="20"/>
          <w:szCs w:val="20"/>
        </w:rPr>
        <w:t>.</w:t>
      </w:r>
    </w:p>
    <w:p w:rsidR="00890473" w:rsidRPr="005F3D9B" w:rsidRDefault="00890473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W</w:t>
      </w:r>
      <w:r w:rsidR="00885C2D" w:rsidRPr="005F3D9B">
        <w:rPr>
          <w:rFonts w:cstheme="minorHAnsi"/>
          <w:sz w:val="20"/>
          <w:szCs w:val="20"/>
        </w:rPr>
        <w:t xml:space="preserve">hich </w:t>
      </w:r>
      <w:r w:rsidR="00885C2D" w:rsidRPr="005F3D9B">
        <w:rPr>
          <w:rFonts w:cstheme="minorHAnsi"/>
          <w:color w:val="2E74B5" w:themeColor="accent1" w:themeShade="BF"/>
          <w:sz w:val="20"/>
          <w:szCs w:val="20"/>
        </w:rPr>
        <w:t xml:space="preserve">programs and services will be supported </w:t>
      </w:r>
      <w:r w:rsidR="00885C2D" w:rsidRPr="005F3D9B">
        <w:rPr>
          <w:rFonts w:cstheme="minorHAnsi"/>
          <w:sz w:val="20"/>
          <w:szCs w:val="20"/>
        </w:rPr>
        <w:t xml:space="preserve">by Perkins funds during July 1, 2020 through June 30, 2024?  These should be general areas from which specific </w:t>
      </w:r>
      <w:r w:rsidR="00BF0540" w:rsidRPr="005F3D9B">
        <w:rPr>
          <w:rFonts w:cstheme="minorHAnsi"/>
          <w:sz w:val="20"/>
          <w:szCs w:val="20"/>
        </w:rPr>
        <w:t>activities</w:t>
      </w:r>
      <w:r w:rsidR="00885C2D" w:rsidRPr="005F3D9B">
        <w:rPr>
          <w:rFonts w:cstheme="minorHAnsi"/>
          <w:sz w:val="20"/>
          <w:szCs w:val="20"/>
        </w:rPr>
        <w:t xml:space="preserve"> will be drawn for funding in annual plans.  These areas may be expressed as specific program areas (such as Allied Heath or Culinary) or broader activities (such</w:t>
      </w:r>
      <w:r w:rsidR="00E41B19" w:rsidRPr="005F3D9B">
        <w:rPr>
          <w:rFonts w:cstheme="minorHAnsi"/>
          <w:sz w:val="20"/>
          <w:szCs w:val="20"/>
        </w:rPr>
        <w:t xml:space="preserve"> as adjunct training or develop</w:t>
      </w:r>
      <w:r w:rsidR="00885C2D" w:rsidRPr="005F3D9B">
        <w:rPr>
          <w:rFonts w:cstheme="minorHAnsi"/>
          <w:sz w:val="20"/>
          <w:szCs w:val="20"/>
        </w:rPr>
        <w:t>ing work based learning opportunities). If a specific program area is selected, any activities associated with that program would be permissible.  Broader areas will require more specific detail.</w:t>
      </w:r>
      <w:r w:rsidRPr="005F3D9B">
        <w:rPr>
          <w:rFonts w:cstheme="minorHAnsi"/>
          <w:sz w:val="20"/>
          <w:szCs w:val="20"/>
        </w:rPr>
        <w:t xml:space="preserve">  </w:t>
      </w:r>
    </w:p>
    <w:p w:rsidR="00890473" w:rsidRPr="005F3D9B" w:rsidRDefault="00890473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</w:p>
    <w:p w:rsidR="00890473" w:rsidRPr="005F3D9B" w:rsidRDefault="003F4E7D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color w:val="2E74B5" w:themeColor="accent1" w:themeShade="BF"/>
          <w:sz w:val="20"/>
          <w:szCs w:val="20"/>
        </w:rPr>
        <w:t>Activities Supported with Perkins Funds</w:t>
      </w:r>
      <w:r w:rsidR="00890473" w:rsidRPr="005F3D9B">
        <w:rPr>
          <w:rFonts w:cstheme="minorHAnsi"/>
          <w:color w:val="2E74B5" w:themeColor="accent1" w:themeShade="BF"/>
          <w:sz w:val="20"/>
          <w:szCs w:val="20"/>
        </w:rPr>
        <w:t xml:space="preserve"> </w:t>
      </w:r>
      <w:r w:rsidR="00890473" w:rsidRPr="005F3D9B">
        <w:rPr>
          <w:rFonts w:cstheme="minorHAnsi"/>
          <w:sz w:val="20"/>
          <w:szCs w:val="20"/>
        </w:rPr>
        <w:t>[Sec 134 (b)(2)]</w:t>
      </w:r>
    </w:p>
    <w:p w:rsidR="00885C2D" w:rsidRPr="005F3D9B" w:rsidRDefault="00885C2D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Focus Area 1:</w:t>
      </w:r>
    </w:p>
    <w:p w:rsidR="00885C2D" w:rsidRPr="005F3D9B" w:rsidRDefault="00885C2D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885C2D" w:rsidRPr="005F3D9B" w:rsidRDefault="00885C2D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</w:p>
    <w:p w:rsidR="00885C2D" w:rsidRPr="005F3D9B" w:rsidRDefault="00885C2D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</w:tabs>
        <w:spacing w:after="0"/>
        <w:ind w:left="360" w:right="801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Click to Add Focus Area</w:t>
      </w:r>
    </w:p>
    <w:p w:rsidR="00885C2D" w:rsidRPr="005F3D9B" w:rsidRDefault="00885C2D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BF0540" w:rsidRPr="005F3D9B" w:rsidRDefault="00BF0540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Required Program of Study </w:t>
      </w:r>
      <w:r w:rsidRPr="005F3D9B">
        <w:rPr>
          <w:rFonts w:cstheme="minorHAnsi"/>
          <w:sz w:val="20"/>
          <w:szCs w:val="20"/>
        </w:rPr>
        <w:t>[Sec 134 (b)(2)]</w:t>
      </w:r>
    </w:p>
    <w:p w:rsidR="00BF0540" w:rsidRPr="005F3D9B" w:rsidRDefault="00BF0540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BF0540" w:rsidRPr="005F3D9B" w:rsidRDefault="00BF0540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5C5B48" w:rsidRPr="005F3D9B" w:rsidRDefault="00886A3C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Describe h</w:t>
      </w:r>
      <w:r w:rsidR="005C5B48" w:rsidRPr="005F3D9B">
        <w:rPr>
          <w:rFonts w:cstheme="minorHAnsi"/>
          <w:sz w:val="20"/>
          <w:szCs w:val="20"/>
        </w:rPr>
        <w:t xml:space="preserve">ow the results of the comprehensive needs assessment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informed the selection </w:t>
      </w:r>
      <w:r w:rsidR="005C5B48" w:rsidRPr="005F3D9B">
        <w:rPr>
          <w:rFonts w:cstheme="minorHAnsi"/>
          <w:sz w:val="20"/>
          <w:szCs w:val="20"/>
        </w:rPr>
        <w:t>of the specific career and technical education programs and activities sel</w:t>
      </w:r>
      <w:r w:rsidRPr="005F3D9B">
        <w:rPr>
          <w:rFonts w:cstheme="minorHAnsi"/>
          <w:sz w:val="20"/>
          <w:szCs w:val="20"/>
        </w:rPr>
        <w:t>ected to be funded. [Sec 134 (b)(2)(A)</w:t>
      </w:r>
      <w:r w:rsidR="0082096B" w:rsidRPr="005F3D9B">
        <w:rPr>
          <w:rFonts w:cstheme="minorHAnsi"/>
          <w:sz w:val="20"/>
          <w:szCs w:val="20"/>
        </w:rPr>
        <w:t>]</w:t>
      </w:r>
    </w:p>
    <w:p w:rsidR="003815F3" w:rsidRPr="005F3D9B" w:rsidRDefault="003815F3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0C3875" w:rsidRPr="005F3D9B" w:rsidRDefault="000C3875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</w:p>
    <w:p w:rsidR="005C5B48" w:rsidRPr="005F3D9B" w:rsidRDefault="00886A3C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Describe</w:t>
      </w:r>
      <w:r w:rsidR="005C5B48" w:rsidRPr="005F3D9B">
        <w:rPr>
          <w:rFonts w:cstheme="minorHAnsi"/>
          <w:sz w:val="20"/>
          <w:szCs w:val="20"/>
        </w:rPr>
        <w:t xml:space="preserve"> any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new programs </w:t>
      </w:r>
      <w:r w:rsidR="005C5B48" w:rsidRPr="005F3D9B">
        <w:rPr>
          <w:rFonts w:cstheme="minorHAnsi"/>
          <w:sz w:val="20"/>
          <w:szCs w:val="20"/>
        </w:rPr>
        <w:t xml:space="preserve">of study </w:t>
      </w:r>
      <w:r w:rsidR="00A43E8A" w:rsidRPr="005F3D9B">
        <w:rPr>
          <w:rFonts w:cstheme="minorHAnsi"/>
          <w:sz w:val="20"/>
          <w:szCs w:val="20"/>
        </w:rPr>
        <w:t>that will be developed</w:t>
      </w:r>
      <w:r w:rsidR="005C5B48" w:rsidRPr="005F3D9B">
        <w:rPr>
          <w:rFonts w:cstheme="minorHAnsi"/>
          <w:sz w:val="20"/>
          <w:szCs w:val="20"/>
        </w:rPr>
        <w:t xml:space="preserve"> and submit</w:t>
      </w:r>
      <w:r w:rsidR="00A43E8A" w:rsidRPr="005F3D9B">
        <w:rPr>
          <w:rFonts w:cstheme="minorHAnsi"/>
          <w:sz w:val="20"/>
          <w:szCs w:val="20"/>
        </w:rPr>
        <w:t>ted to the state for approval</w:t>
      </w:r>
      <w:r w:rsidR="0082096B" w:rsidRPr="005F3D9B">
        <w:rPr>
          <w:rFonts w:cstheme="minorHAnsi"/>
          <w:sz w:val="20"/>
          <w:szCs w:val="20"/>
        </w:rPr>
        <w:t>. [Sec 134 (b)(2)(B)]</w:t>
      </w:r>
    </w:p>
    <w:p w:rsidR="003815F3" w:rsidRPr="005F3D9B" w:rsidRDefault="003815F3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3815F3" w:rsidRPr="005F3D9B" w:rsidRDefault="003815F3" w:rsidP="00CB109F">
      <w:pPr>
        <w:tabs>
          <w:tab w:val="left" w:pos="720"/>
        </w:tabs>
        <w:spacing w:after="0"/>
        <w:rPr>
          <w:rFonts w:cstheme="minorHAnsi"/>
          <w:sz w:val="20"/>
          <w:szCs w:val="20"/>
        </w:rPr>
      </w:pPr>
    </w:p>
    <w:p w:rsidR="005E0B87" w:rsidRPr="005F3D9B" w:rsidRDefault="00886A3C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lastRenderedPageBreak/>
        <w:t>Describe h</w:t>
      </w:r>
      <w:r w:rsidR="005C5B48" w:rsidRPr="005F3D9B">
        <w:rPr>
          <w:rFonts w:cstheme="minorHAnsi"/>
          <w:sz w:val="20"/>
          <w:szCs w:val="20"/>
        </w:rPr>
        <w:t>ow</w:t>
      </w:r>
      <w:r w:rsidR="007F003F" w:rsidRPr="005F3D9B">
        <w:rPr>
          <w:rFonts w:cstheme="minorHAnsi"/>
          <w:sz w:val="20"/>
          <w:szCs w:val="20"/>
        </w:rPr>
        <w:t xml:space="preserve"> </w:t>
      </w:r>
      <w:r w:rsidR="007F003F" w:rsidRPr="005F3D9B">
        <w:rPr>
          <w:rFonts w:cstheme="minorHAnsi"/>
          <w:color w:val="2E74B5" w:themeColor="accent1" w:themeShade="BF"/>
          <w:sz w:val="20"/>
          <w:szCs w:val="20"/>
          <w:u w:val="single"/>
        </w:rPr>
        <w:t>all</w:t>
      </w:r>
      <w:r w:rsidR="007F003F" w:rsidRPr="005F3D9B">
        <w:rPr>
          <w:rFonts w:cstheme="minorHAnsi"/>
          <w:color w:val="2E74B5" w:themeColor="accent1" w:themeShade="BF"/>
          <w:sz w:val="20"/>
          <w:szCs w:val="20"/>
        </w:rPr>
        <w:t xml:space="preserve"> students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will learn about career and technical education </w:t>
      </w:r>
      <w:r w:rsidR="005C5B48" w:rsidRPr="005F3D9B">
        <w:rPr>
          <w:rFonts w:cstheme="minorHAnsi"/>
          <w:sz w:val="20"/>
          <w:szCs w:val="20"/>
        </w:rPr>
        <w:t>course offerings and whether each course is part of a career and techn</w:t>
      </w:r>
      <w:r w:rsidR="0082096B" w:rsidRPr="005F3D9B">
        <w:rPr>
          <w:rFonts w:cstheme="minorHAnsi"/>
          <w:sz w:val="20"/>
          <w:szCs w:val="20"/>
        </w:rPr>
        <w:t xml:space="preserve">ical education program of study. </w:t>
      </w:r>
      <w:r w:rsidR="005C5B48" w:rsidRPr="005F3D9B">
        <w:rPr>
          <w:rFonts w:cstheme="minorHAnsi"/>
          <w:sz w:val="20"/>
          <w:szCs w:val="20"/>
        </w:rPr>
        <w:t xml:space="preserve"> </w:t>
      </w:r>
      <w:r w:rsidR="0082096B" w:rsidRPr="005F3D9B">
        <w:rPr>
          <w:rFonts w:cstheme="minorHAnsi"/>
          <w:sz w:val="20"/>
          <w:szCs w:val="20"/>
        </w:rPr>
        <w:t>[Sec 134 (b)(2)(C)]</w:t>
      </w:r>
    </w:p>
    <w:p w:rsidR="003815F3" w:rsidRPr="005F3D9B" w:rsidRDefault="003815F3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5E3BE0" w:rsidRPr="005F3D9B" w:rsidRDefault="005E3BE0" w:rsidP="00CB109F">
      <w:pP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5E0B87" w:rsidRPr="005F3D9B" w:rsidRDefault="005E0B87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Describe how 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>students who are</w:t>
      </w:r>
      <w:r w:rsidR="007F003F" w:rsidRPr="005F3D9B">
        <w:rPr>
          <w:rFonts w:cstheme="minorHAnsi"/>
          <w:color w:val="2E74B5" w:themeColor="accent1" w:themeShade="BF"/>
          <w:sz w:val="20"/>
          <w:szCs w:val="20"/>
        </w:rPr>
        <w:t xml:space="preserve"> members of </w:t>
      </w:r>
      <w:r w:rsidR="007F003F" w:rsidRPr="005F3D9B">
        <w:rPr>
          <w:rFonts w:cstheme="minorHAnsi"/>
          <w:color w:val="2E74B5" w:themeColor="accent1" w:themeShade="BF"/>
          <w:sz w:val="20"/>
          <w:szCs w:val="20"/>
          <w:u w:val="single"/>
        </w:rPr>
        <w:t>special populations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 will learn about career and technical education </w:t>
      </w:r>
      <w:r w:rsidRPr="005F3D9B">
        <w:rPr>
          <w:rFonts w:cstheme="minorHAnsi"/>
          <w:sz w:val="20"/>
          <w:szCs w:val="20"/>
        </w:rPr>
        <w:t>course offerings and whether each course is part of a career and technical education program of study.  [Sec 134 (b)(2)(C)]</w:t>
      </w:r>
    </w:p>
    <w:p w:rsidR="00F27AE1" w:rsidRPr="005F3D9B" w:rsidRDefault="00F27AE1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F27AE1" w:rsidRDefault="00F27AE1" w:rsidP="00CB109F">
      <w:pP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6A2D79" w:rsidRPr="005F3D9B" w:rsidRDefault="006A2D79" w:rsidP="00CB109F">
      <w:pP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5C5B48" w:rsidRPr="005F3D9B" w:rsidRDefault="00850146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(3) </w:t>
      </w:r>
      <w:r w:rsidRPr="005F3D9B">
        <w:rPr>
          <w:rFonts w:cstheme="minorHAnsi"/>
          <w:sz w:val="20"/>
          <w:szCs w:val="20"/>
        </w:rPr>
        <w:tab/>
      </w:r>
      <w:r w:rsidR="007F003F" w:rsidRPr="005F3D9B">
        <w:rPr>
          <w:rFonts w:cstheme="minorHAnsi"/>
          <w:sz w:val="20"/>
          <w:szCs w:val="20"/>
        </w:rPr>
        <w:t>Describe how the college</w:t>
      </w:r>
      <w:r w:rsidR="005C5B48" w:rsidRPr="005F3D9B">
        <w:rPr>
          <w:rFonts w:cstheme="minorHAnsi"/>
          <w:sz w:val="20"/>
          <w:szCs w:val="20"/>
        </w:rPr>
        <w:t xml:space="preserve">, in collaboration with local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workforce development boards </w:t>
      </w:r>
      <w:r w:rsidR="005C5B48" w:rsidRPr="005F3D9B">
        <w:rPr>
          <w:rFonts w:cstheme="minorHAnsi"/>
          <w:sz w:val="20"/>
          <w:szCs w:val="20"/>
        </w:rPr>
        <w:t xml:space="preserve">and other local workforce agencies, one-stop delivery systems described in section 121(e)(2) of the Workforce Innovation and Opportunity Act (29 U.S.C. 3151(e)(2)), and other partners, will provide— </w:t>
      </w:r>
    </w:p>
    <w:p w:rsidR="00860BEC" w:rsidRPr="005F3D9B" w:rsidRDefault="00860BEC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5C5B48" w:rsidRPr="005F3D9B" w:rsidRDefault="00DB5FAA" w:rsidP="00CB109F">
      <w:pPr>
        <w:tabs>
          <w:tab w:val="left" w:pos="720"/>
        </w:tabs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>C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areer exploration and career development </w:t>
      </w:r>
      <w:r w:rsidR="005C5B48" w:rsidRPr="005F3D9B">
        <w:rPr>
          <w:rFonts w:cstheme="minorHAnsi"/>
          <w:sz w:val="20"/>
          <w:szCs w:val="20"/>
        </w:rPr>
        <w:t>cours</w:t>
      </w:r>
      <w:r w:rsidR="00860BEC" w:rsidRPr="005F3D9B">
        <w:rPr>
          <w:rFonts w:cstheme="minorHAnsi"/>
          <w:sz w:val="20"/>
          <w:szCs w:val="20"/>
        </w:rPr>
        <w:t xml:space="preserve">ework, activities, or services. </w:t>
      </w:r>
      <w:r w:rsidR="00E07E09" w:rsidRPr="005F3D9B">
        <w:rPr>
          <w:rFonts w:cstheme="minorHAnsi"/>
          <w:sz w:val="20"/>
          <w:szCs w:val="20"/>
        </w:rPr>
        <w:t>[Sec 134 (b)(3</w:t>
      </w:r>
      <w:r w:rsidR="00860BEC" w:rsidRPr="005F3D9B">
        <w:rPr>
          <w:rFonts w:cstheme="minorHAnsi"/>
          <w:sz w:val="20"/>
          <w:szCs w:val="20"/>
        </w:rPr>
        <w:t>)</w:t>
      </w:r>
      <w:r w:rsidR="00E07E09" w:rsidRPr="005F3D9B">
        <w:rPr>
          <w:rFonts w:cstheme="minorHAnsi"/>
          <w:sz w:val="20"/>
          <w:szCs w:val="20"/>
        </w:rPr>
        <w:t>(A</w:t>
      </w:r>
      <w:r w:rsidR="00860BEC" w:rsidRPr="005F3D9B">
        <w:rPr>
          <w:rFonts w:cstheme="minorHAnsi"/>
          <w:sz w:val="20"/>
          <w:szCs w:val="20"/>
        </w:rPr>
        <w:t>)]</w:t>
      </w:r>
    </w:p>
    <w:p w:rsidR="005E3BE0" w:rsidRPr="005F3D9B" w:rsidRDefault="005E3BE0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2E74B5" w:themeColor="accent1" w:themeShade="BF"/>
          <w:sz w:val="20"/>
          <w:szCs w:val="20"/>
        </w:rPr>
      </w:pPr>
    </w:p>
    <w:p w:rsidR="005E3BE0" w:rsidRPr="005F3D9B" w:rsidRDefault="005E3BE0" w:rsidP="00CB109F">
      <w:pPr>
        <w:tabs>
          <w:tab w:val="left" w:pos="720"/>
        </w:tabs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 </w:t>
      </w:r>
    </w:p>
    <w:p w:rsidR="005E3BE0" w:rsidRPr="005F3D9B" w:rsidRDefault="00DB5FAA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>C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areer information on employment opportunities </w:t>
      </w:r>
      <w:r w:rsidR="005C5B48" w:rsidRPr="005F3D9B">
        <w:rPr>
          <w:rFonts w:cstheme="minorHAnsi"/>
          <w:sz w:val="20"/>
          <w:szCs w:val="20"/>
        </w:rPr>
        <w:t>that incorporate the most up to-date information on high-skill, high-wage, or in-demand industry sectors or occupations, as determined by the comprehensive needs asses</w:t>
      </w:r>
      <w:r w:rsidR="001135FE" w:rsidRPr="005F3D9B">
        <w:rPr>
          <w:rFonts w:cstheme="minorHAnsi"/>
          <w:sz w:val="20"/>
          <w:szCs w:val="20"/>
        </w:rPr>
        <w:t>sment. [Sec 134 (b)(3)(B)]</w:t>
      </w:r>
    </w:p>
    <w:p w:rsidR="00CB120A" w:rsidRPr="005F3D9B" w:rsidRDefault="00CB120A" w:rsidP="00CB109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5C5B48" w:rsidRPr="005F3D9B" w:rsidRDefault="005C5B48" w:rsidP="00CB109F">
      <w:pPr>
        <w:tabs>
          <w:tab w:val="left" w:pos="720"/>
        </w:tabs>
        <w:spacing w:after="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 </w:t>
      </w:r>
    </w:p>
    <w:p w:rsidR="005C5B48" w:rsidRPr="005F3D9B" w:rsidRDefault="00DB5FAA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A</w:t>
      </w:r>
      <w:r w:rsidR="005C5B48" w:rsidRPr="005F3D9B">
        <w:rPr>
          <w:rFonts w:cstheme="minorHAnsi"/>
          <w:sz w:val="20"/>
          <w:szCs w:val="20"/>
        </w:rPr>
        <w:t xml:space="preserve">n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organized system of career guidance and academic counseling </w:t>
      </w:r>
      <w:r w:rsidR="000741DE" w:rsidRPr="005F3D9B">
        <w:rPr>
          <w:rFonts w:cstheme="minorHAnsi"/>
          <w:spacing w:val="-1"/>
          <w:sz w:val="20"/>
          <w:szCs w:val="20"/>
        </w:rPr>
        <w:t>designed</w:t>
      </w:r>
      <w:r w:rsidR="000741DE" w:rsidRPr="005F3D9B">
        <w:rPr>
          <w:rFonts w:cstheme="minorHAnsi"/>
          <w:sz w:val="20"/>
          <w:szCs w:val="20"/>
        </w:rPr>
        <w:t xml:space="preserve"> to aid </w:t>
      </w:r>
      <w:r w:rsidR="000741DE" w:rsidRPr="005F3D9B">
        <w:rPr>
          <w:rFonts w:cstheme="minorHAnsi"/>
          <w:spacing w:val="-1"/>
          <w:sz w:val="20"/>
          <w:szCs w:val="20"/>
        </w:rPr>
        <w:t>students,</w:t>
      </w:r>
      <w:r w:rsidR="000741DE" w:rsidRPr="005F3D9B">
        <w:rPr>
          <w:rFonts w:cstheme="minorHAnsi"/>
          <w:sz w:val="20"/>
          <w:szCs w:val="20"/>
        </w:rPr>
        <w:t xml:space="preserve"> in making</w:t>
      </w:r>
      <w:r w:rsidR="000741DE" w:rsidRPr="005F3D9B">
        <w:rPr>
          <w:rFonts w:cstheme="minorHAnsi"/>
          <w:spacing w:val="-2"/>
          <w:sz w:val="20"/>
          <w:szCs w:val="20"/>
        </w:rPr>
        <w:t xml:space="preserve"> </w:t>
      </w:r>
      <w:r w:rsidR="000741DE" w:rsidRPr="005F3D9B">
        <w:rPr>
          <w:rFonts w:cstheme="minorHAnsi"/>
          <w:spacing w:val="-1"/>
          <w:sz w:val="20"/>
          <w:szCs w:val="20"/>
        </w:rPr>
        <w:t>informed</w:t>
      </w:r>
      <w:r w:rsidR="000741DE" w:rsidRPr="005F3D9B">
        <w:rPr>
          <w:rFonts w:cstheme="minorHAnsi"/>
          <w:sz w:val="20"/>
          <w:szCs w:val="20"/>
        </w:rPr>
        <w:t xml:space="preserve"> plans</w:t>
      </w:r>
      <w:r w:rsidR="000741DE" w:rsidRPr="005F3D9B">
        <w:rPr>
          <w:rFonts w:cstheme="minorHAnsi"/>
          <w:spacing w:val="97"/>
          <w:sz w:val="20"/>
          <w:szCs w:val="20"/>
        </w:rPr>
        <w:t xml:space="preserve"> </w:t>
      </w:r>
      <w:r w:rsidR="000741DE" w:rsidRPr="005F3D9B">
        <w:rPr>
          <w:rFonts w:cstheme="minorHAnsi"/>
          <w:spacing w:val="-1"/>
          <w:sz w:val="20"/>
          <w:szCs w:val="20"/>
        </w:rPr>
        <w:t>and</w:t>
      </w:r>
      <w:r w:rsidR="000741DE" w:rsidRPr="005F3D9B">
        <w:rPr>
          <w:rFonts w:cstheme="minorHAnsi"/>
          <w:sz w:val="20"/>
          <w:szCs w:val="20"/>
        </w:rPr>
        <w:t xml:space="preserve"> </w:t>
      </w:r>
      <w:r w:rsidR="000741DE" w:rsidRPr="005F3D9B">
        <w:rPr>
          <w:rFonts w:cstheme="minorHAnsi"/>
          <w:spacing w:val="-1"/>
          <w:sz w:val="20"/>
          <w:szCs w:val="20"/>
        </w:rPr>
        <w:t>decisions</w:t>
      </w:r>
      <w:r w:rsidR="000741DE" w:rsidRPr="005F3D9B">
        <w:rPr>
          <w:rFonts w:cstheme="minorHAnsi"/>
          <w:sz w:val="20"/>
          <w:szCs w:val="20"/>
        </w:rPr>
        <w:t xml:space="preserve"> </w:t>
      </w:r>
      <w:r w:rsidR="000741DE" w:rsidRPr="005F3D9B">
        <w:rPr>
          <w:rFonts w:cstheme="minorHAnsi"/>
          <w:spacing w:val="-1"/>
          <w:sz w:val="20"/>
          <w:szCs w:val="20"/>
        </w:rPr>
        <w:t>about</w:t>
      </w:r>
      <w:r w:rsidR="000741DE" w:rsidRPr="005F3D9B">
        <w:rPr>
          <w:rFonts w:cstheme="minorHAnsi"/>
          <w:sz w:val="20"/>
          <w:szCs w:val="20"/>
        </w:rPr>
        <w:t xml:space="preserve"> future</w:t>
      </w:r>
      <w:r w:rsidR="000741DE" w:rsidRPr="005F3D9B">
        <w:rPr>
          <w:rFonts w:cstheme="minorHAnsi"/>
          <w:spacing w:val="-1"/>
          <w:sz w:val="20"/>
          <w:szCs w:val="20"/>
        </w:rPr>
        <w:t xml:space="preserve"> education</w:t>
      </w:r>
      <w:r w:rsidR="000741DE" w:rsidRPr="005F3D9B">
        <w:rPr>
          <w:rFonts w:cstheme="minorHAnsi"/>
          <w:sz w:val="20"/>
          <w:szCs w:val="20"/>
        </w:rPr>
        <w:t xml:space="preserve"> </w:t>
      </w:r>
      <w:r w:rsidR="000741DE" w:rsidRPr="005F3D9B">
        <w:rPr>
          <w:rFonts w:cstheme="minorHAnsi"/>
          <w:spacing w:val="-1"/>
          <w:sz w:val="20"/>
          <w:szCs w:val="20"/>
        </w:rPr>
        <w:t>and</w:t>
      </w:r>
      <w:r w:rsidR="000741DE" w:rsidRPr="005F3D9B">
        <w:rPr>
          <w:rFonts w:cstheme="minorHAnsi"/>
          <w:spacing w:val="1"/>
          <w:sz w:val="20"/>
          <w:szCs w:val="20"/>
        </w:rPr>
        <w:t xml:space="preserve"> </w:t>
      </w:r>
      <w:r w:rsidR="000741DE" w:rsidRPr="005F3D9B">
        <w:rPr>
          <w:rFonts w:cstheme="minorHAnsi"/>
          <w:spacing w:val="-1"/>
          <w:sz w:val="20"/>
          <w:szCs w:val="20"/>
        </w:rPr>
        <w:t>career</w:t>
      </w:r>
      <w:r w:rsidR="000741DE" w:rsidRPr="005F3D9B">
        <w:rPr>
          <w:rFonts w:cstheme="minorHAnsi"/>
          <w:sz w:val="20"/>
          <w:szCs w:val="20"/>
        </w:rPr>
        <w:t xml:space="preserve"> opportunities </w:t>
      </w:r>
      <w:r w:rsidR="000741DE" w:rsidRPr="005F3D9B">
        <w:rPr>
          <w:rFonts w:cstheme="minorHAnsi"/>
          <w:spacing w:val="-1"/>
          <w:sz w:val="20"/>
          <w:szCs w:val="20"/>
        </w:rPr>
        <w:t>and</w:t>
      </w:r>
      <w:r w:rsidR="000741DE" w:rsidRPr="005F3D9B">
        <w:rPr>
          <w:rFonts w:cstheme="minorHAnsi"/>
          <w:sz w:val="20"/>
          <w:szCs w:val="20"/>
        </w:rPr>
        <w:t xml:space="preserve"> </w:t>
      </w:r>
      <w:r w:rsidR="000741DE" w:rsidRPr="005F3D9B">
        <w:rPr>
          <w:rFonts w:cstheme="minorHAnsi"/>
          <w:spacing w:val="-1"/>
          <w:sz w:val="20"/>
          <w:szCs w:val="20"/>
        </w:rPr>
        <w:t>programs</w:t>
      </w:r>
      <w:r w:rsidR="000741DE" w:rsidRPr="005F3D9B">
        <w:rPr>
          <w:rFonts w:cstheme="minorHAnsi"/>
          <w:spacing w:val="2"/>
          <w:sz w:val="20"/>
          <w:szCs w:val="20"/>
        </w:rPr>
        <w:t xml:space="preserve"> </w:t>
      </w:r>
      <w:r w:rsidR="000741DE" w:rsidRPr="005F3D9B">
        <w:rPr>
          <w:rFonts w:cstheme="minorHAnsi"/>
          <w:sz w:val="20"/>
          <w:szCs w:val="20"/>
        </w:rPr>
        <w:t xml:space="preserve">of </w:t>
      </w:r>
      <w:r w:rsidR="000741DE" w:rsidRPr="005F3D9B">
        <w:rPr>
          <w:rFonts w:cstheme="minorHAnsi"/>
          <w:spacing w:val="-1"/>
          <w:sz w:val="20"/>
          <w:szCs w:val="20"/>
        </w:rPr>
        <w:t>study</w:t>
      </w:r>
      <w:r w:rsidR="000741DE" w:rsidRPr="005F3D9B">
        <w:rPr>
          <w:rFonts w:cstheme="minorHAnsi"/>
          <w:sz w:val="20"/>
          <w:szCs w:val="20"/>
        </w:rPr>
        <w:t xml:space="preserve"> </w:t>
      </w:r>
      <w:r w:rsidR="005C5B48" w:rsidRPr="005F3D9B">
        <w:rPr>
          <w:rFonts w:cstheme="minorHAnsi"/>
          <w:sz w:val="20"/>
          <w:szCs w:val="20"/>
        </w:rPr>
        <w:t>to students before enrolling and while participating in a career a</w:t>
      </w:r>
      <w:r w:rsidR="001135FE" w:rsidRPr="005F3D9B">
        <w:rPr>
          <w:rFonts w:cstheme="minorHAnsi"/>
          <w:sz w:val="20"/>
          <w:szCs w:val="20"/>
        </w:rPr>
        <w:t>nd technical education program. [Sec 134 (b)(3)(C)]</w:t>
      </w:r>
      <w:r w:rsidR="00BF7A2B" w:rsidRPr="005F3D9B">
        <w:rPr>
          <w:rFonts w:cstheme="minorHAnsi"/>
          <w:sz w:val="20"/>
          <w:szCs w:val="20"/>
        </w:rPr>
        <w:t xml:space="preserve">  See also </w:t>
      </w:r>
      <w:r w:rsidR="00F27C5C" w:rsidRPr="005F3D9B">
        <w:rPr>
          <w:rFonts w:cstheme="minorHAnsi"/>
          <w:sz w:val="20"/>
          <w:szCs w:val="20"/>
        </w:rPr>
        <w:t>Local Uses of Funds</w:t>
      </w:r>
      <w:r w:rsidR="005F6A52" w:rsidRPr="005F3D9B">
        <w:rPr>
          <w:rFonts w:cstheme="minorHAnsi"/>
          <w:sz w:val="20"/>
          <w:szCs w:val="20"/>
        </w:rPr>
        <w:t xml:space="preserve"> [</w:t>
      </w:r>
      <w:r w:rsidR="001F1F10" w:rsidRPr="005F3D9B">
        <w:rPr>
          <w:rFonts w:cstheme="minorHAnsi"/>
          <w:sz w:val="20"/>
          <w:szCs w:val="20"/>
        </w:rPr>
        <w:t>Sec 135(b)(1)</w:t>
      </w:r>
      <w:r w:rsidR="005F6A52" w:rsidRPr="005F3D9B">
        <w:rPr>
          <w:rFonts w:cstheme="minorHAnsi"/>
          <w:sz w:val="20"/>
          <w:szCs w:val="20"/>
        </w:rPr>
        <w:t>]</w:t>
      </w:r>
    </w:p>
    <w:p w:rsidR="00F7647F" w:rsidRPr="005F3D9B" w:rsidRDefault="00F7647F" w:rsidP="00CB109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EE4922" w:rsidRDefault="00EE4922" w:rsidP="00CB109F">
      <w:pPr>
        <w:tabs>
          <w:tab w:val="left" w:pos="720"/>
        </w:tabs>
        <w:spacing w:after="0"/>
        <w:rPr>
          <w:rFonts w:cstheme="minorHAnsi"/>
          <w:sz w:val="20"/>
          <w:szCs w:val="20"/>
        </w:rPr>
      </w:pPr>
    </w:p>
    <w:p w:rsidR="00B2108B" w:rsidRPr="005F3D9B" w:rsidRDefault="00B2108B" w:rsidP="00CB109F">
      <w:pPr>
        <w:tabs>
          <w:tab w:val="left" w:pos="720"/>
        </w:tabs>
        <w:spacing w:after="0"/>
        <w:rPr>
          <w:rFonts w:cstheme="minorHAnsi"/>
          <w:sz w:val="20"/>
          <w:szCs w:val="20"/>
        </w:rPr>
      </w:pPr>
    </w:p>
    <w:p w:rsidR="005C5B48" w:rsidRPr="005F3D9B" w:rsidRDefault="00850146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(4) </w:t>
      </w:r>
      <w:r w:rsidRPr="005F3D9B">
        <w:rPr>
          <w:rFonts w:cstheme="minorHAnsi"/>
          <w:sz w:val="20"/>
          <w:szCs w:val="20"/>
        </w:rPr>
        <w:tab/>
      </w:r>
      <w:r w:rsidR="00EE4922" w:rsidRPr="005F3D9B">
        <w:rPr>
          <w:rFonts w:cstheme="minorHAnsi"/>
          <w:sz w:val="20"/>
          <w:szCs w:val="20"/>
        </w:rPr>
        <w:t>Describe how the college</w:t>
      </w:r>
      <w:r w:rsidR="005C5B48" w:rsidRPr="005F3D9B">
        <w:rPr>
          <w:rFonts w:cstheme="minorHAnsi"/>
          <w:sz w:val="20"/>
          <w:szCs w:val="20"/>
        </w:rPr>
        <w:t xml:space="preserve"> will </w:t>
      </w:r>
      <w:r w:rsidR="00736C6F" w:rsidRPr="005F3D9B">
        <w:rPr>
          <w:rFonts w:cstheme="minorHAnsi"/>
          <w:sz w:val="20"/>
          <w:szCs w:val="20"/>
        </w:rPr>
        <w:t>offer programs and activities which i</w:t>
      </w:r>
      <w:r w:rsidR="00736C6F" w:rsidRPr="005F3D9B">
        <w:rPr>
          <w:rFonts w:cstheme="minorHAnsi"/>
          <w:color w:val="2E74B5" w:themeColor="accent1" w:themeShade="BF"/>
          <w:sz w:val="20"/>
          <w:szCs w:val="20"/>
        </w:rPr>
        <w:t xml:space="preserve">ntegrate challenging academic standards aligned with </w:t>
      </w:r>
      <w:r w:rsidR="00BF3041" w:rsidRPr="005F3D9B">
        <w:rPr>
          <w:rFonts w:cstheme="minorHAnsi"/>
          <w:color w:val="2E74B5" w:themeColor="accent1" w:themeShade="BF"/>
          <w:sz w:val="20"/>
          <w:szCs w:val="20"/>
        </w:rPr>
        <w:t>technical instruction</w:t>
      </w:r>
      <w:r w:rsidR="00BF3041" w:rsidRPr="005F3D9B">
        <w:rPr>
          <w:rFonts w:cstheme="minorHAnsi"/>
          <w:sz w:val="20"/>
          <w:szCs w:val="20"/>
        </w:rPr>
        <w:t xml:space="preserve">. </w:t>
      </w:r>
      <w:r w:rsidR="00AB26BE" w:rsidRPr="005F3D9B">
        <w:rPr>
          <w:rFonts w:cstheme="minorHAnsi"/>
          <w:sz w:val="20"/>
          <w:szCs w:val="20"/>
        </w:rPr>
        <w:t>[Sec 134 (b)(4)</w:t>
      </w:r>
      <w:r w:rsidR="00EE4922" w:rsidRPr="005F3D9B">
        <w:rPr>
          <w:rFonts w:cstheme="minorHAnsi"/>
          <w:sz w:val="20"/>
          <w:szCs w:val="20"/>
        </w:rPr>
        <w:t>]</w:t>
      </w:r>
      <w:r w:rsidR="001F1F10" w:rsidRPr="005F3D9B">
        <w:rPr>
          <w:rFonts w:cstheme="minorHAnsi"/>
          <w:sz w:val="20"/>
          <w:szCs w:val="20"/>
        </w:rPr>
        <w:t xml:space="preserve">  </w:t>
      </w:r>
      <w:r w:rsidR="00B50BE0" w:rsidRPr="005F3D9B">
        <w:rPr>
          <w:rFonts w:cstheme="minorHAnsi"/>
          <w:sz w:val="20"/>
          <w:szCs w:val="20"/>
        </w:rPr>
        <w:t>See also Local Uses of Funds</w:t>
      </w:r>
      <w:r w:rsidR="001F1F10" w:rsidRPr="005F3D9B">
        <w:rPr>
          <w:rFonts w:cstheme="minorHAnsi"/>
          <w:sz w:val="20"/>
          <w:szCs w:val="20"/>
        </w:rPr>
        <w:t xml:space="preserve"> </w:t>
      </w:r>
      <w:r w:rsidR="00DC77D3" w:rsidRPr="005F3D9B">
        <w:rPr>
          <w:rFonts w:cstheme="minorHAnsi"/>
          <w:sz w:val="20"/>
          <w:szCs w:val="20"/>
        </w:rPr>
        <w:t>[</w:t>
      </w:r>
      <w:r w:rsidR="001F1F10" w:rsidRPr="005F3D9B">
        <w:rPr>
          <w:rFonts w:cstheme="minorHAnsi"/>
          <w:sz w:val="20"/>
          <w:szCs w:val="20"/>
        </w:rPr>
        <w:t>Sec 135(b)(4)</w:t>
      </w:r>
      <w:r w:rsidR="00DC77D3" w:rsidRPr="005F3D9B">
        <w:rPr>
          <w:rFonts w:cstheme="minorHAnsi"/>
          <w:sz w:val="20"/>
          <w:szCs w:val="20"/>
        </w:rPr>
        <w:t>]</w:t>
      </w:r>
    </w:p>
    <w:p w:rsidR="00F7647F" w:rsidRPr="005F3D9B" w:rsidRDefault="00F7647F" w:rsidP="00CB109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F7647F" w:rsidRPr="005F3D9B" w:rsidRDefault="00F7647F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AB5BBB" w:rsidRPr="005F3D9B" w:rsidRDefault="00AB5BBB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986B3B" w:rsidRPr="005F3D9B" w:rsidRDefault="00850146" w:rsidP="00B2108B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(5) </w:t>
      </w:r>
      <w:r w:rsidRPr="005F3D9B">
        <w:rPr>
          <w:rFonts w:cstheme="minorHAnsi"/>
          <w:sz w:val="20"/>
          <w:szCs w:val="20"/>
        </w:rPr>
        <w:tab/>
      </w:r>
      <w:r w:rsidR="0032406D" w:rsidRPr="005F3D9B">
        <w:rPr>
          <w:rFonts w:cstheme="minorHAnsi"/>
          <w:sz w:val="20"/>
          <w:szCs w:val="20"/>
        </w:rPr>
        <w:t>Describe how the college</w:t>
      </w:r>
      <w:r w:rsidR="00B2108B">
        <w:rPr>
          <w:rFonts w:cstheme="minorHAnsi"/>
          <w:sz w:val="20"/>
          <w:szCs w:val="20"/>
        </w:rPr>
        <w:t xml:space="preserve"> will— </w:t>
      </w:r>
    </w:p>
    <w:p w:rsidR="005C5B48" w:rsidRPr="005F3D9B" w:rsidRDefault="00DB5FAA" w:rsidP="00CB109F">
      <w:pPr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</w:t>
      </w:r>
      <w:r w:rsidR="005C5B48" w:rsidRPr="005F3D9B">
        <w:rPr>
          <w:rFonts w:cstheme="minorHAnsi"/>
          <w:sz w:val="20"/>
          <w:szCs w:val="20"/>
        </w:rPr>
        <w:t xml:space="preserve">rovide </w:t>
      </w:r>
      <w:r w:rsidR="00B644EA" w:rsidRPr="005F3D9B">
        <w:rPr>
          <w:rFonts w:cstheme="minorHAnsi"/>
          <w:sz w:val="20"/>
          <w:szCs w:val="20"/>
        </w:rPr>
        <w:t xml:space="preserve">CTE instructions and </w:t>
      </w:r>
      <w:r w:rsidR="005C5B48" w:rsidRPr="005F3D9B">
        <w:rPr>
          <w:rFonts w:cstheme="minorHAnsi"/>
          <w:sz w:val="20"/>
          <w:szCs w:val="20"/>
        </w:rPr>
        <w:t>activities to prepare</w:t>
      </w:r>
      <w:r w:rsidR="00842E8C" w:rsidRPr="005F3D9B">
        <w:rPr>
          <w:rFonts w:cstheme="minorHAnsi"/>
          <w:sz w:val="20"/>
          <w:szCs w:val="20"/>
        </w:rPr>
        <w:t xml:space="preserve"> all students including</w:t>
      </w:r>
      <w:r w:rsidR="005C5B48" w:rsidRPr="005F3D9B">
        <w:rPr>
          <w:rFonts w:cstheme="minorHAnsi"/>
          <w:sz w:val="20"/>
          <w:szCs w:val="20"/>
        </w:rPr>
        <w:t xml:space="preserve"> special populations</w:t>
      </w:r>
      <w:r w:rsidR="00303141" w:rsidRPr="005F3D9B">
        <w:rPr>
          <w:rFonts w:cstheme="minorHAnsi"/>
          <w:sz w:val="20"/>
          <w:szCs w:val="20"/>
        </w:rPr>
        <w:t xml:space="preserve"> with the skills necessary to pursue careers in</w:t>
      </w:r>
      <w:r w:rsidR="005C5B48" w:rsidRPr="005F3D9B">
        <w:rPr>
          <w:rFonts w:cstheme="minorHAnsi"/>
          <w:sz w:val="20"/>
          <w:szCs w:val="20"/>
        </w:rPr>
        <w:t xml:space="preserve">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high-skill, high-wage, or in-demand </w:t>
      </w:r>
      <w:r w:rsidR="005C5B48" w:rsidRPr="005F3D9B">
        <w:rPr>
          <w:rFonts w:cstheme="minorHAnsi"/>
          <w:sz w:val="20"/>
          <w:szCs w:val="20"/>
        </w:rPr>
        <w:t>industry sectors or occupations that</w:t>
      </w:r>
      <w:r w:rsidR="00AB26BE" w:rsidRPr="005F3D9B">
        <w:rPr>
          <w:rFonts w:cstheme="minorHAnsi"/>
          <w:sz w:val="20"/>
          <w:szCs w:val="20"/>
        </w:rPr>
        <w:t xml:space="preserve"> will lead to self-sufficiency. [Sec 134 (b)(5)</w:t>
      </w:r>
      <w:r w:rsidR="00466310" w:rsidRPr="005F3D9B">
        <w:rPr>
          <w:rFonts w:cstheme="minorHAnsi"/>
          <w:sz w:val="20"/>
          <w:szCs w:val="20"/>
        </w:rPr>
        <w:t>(A)</w:t>
      </w:r>
      <w:r w:rsidR="00AB26BE" w:rsidRPr="005F3D9B">
        <w:rPr>
          <w:rFonts w:cstheme="minorHAnsi"/>
          <w:sz w:val="20"/>
          <w:szCs w:val="20"/>
        </w:rPr>
        <w:t>]</w:t>
      </w:r>
      <w:r w:rsidR="00303141" w:rsidRPr="005F3D9B">
        <w:rPr>
          <w:rFonts w:cstheme="minorHAnsi"/>
          <w:sz w:val="20"/>
          <w:szCs w:val="20"/>
        </w:rPr>
        <w:t xml:space="preserve"> </w:t>
      </w:r>
      <w:r w:rsidR="00B50BE0" w:rsidRPr="005F3D9B">
        <w:rPr>
          <w:rFonts w:cstheme="minorHAnsi"/>
          <w:sz w:val="20"/>
          <w:szCs w:val="20"/>
        </w:rPr>
        <w:t xml:space="preserve"> See also Local Uses of Funds</w:t>
      </w:r>
      <w:r w:rsidR="00303141" w:rsidRPr="005F3D9B">
        <w:rPr>
          <w:rFonts w:cstheme="minorHAnsi"/>
          <w:sz w:val="20"/>
          <w:szCs w:val="20"/>
        </w:rPr>
        <w:t xml:space="preserve"> [Sec 135(b)(3)]</w:t>
      </w:r>
    </w:p>
    <w:p w:rsidR="00140903" w:rsidRPr="005F3D9B" w:rsidRDefault="00140903" w:rsidP="00CB109F">
      <w:pPr>
        <w:spacing w:after="0"/>
        <w:ind w:left="360"/>
        <w:rPr>
          <w:rFonts w:cstheme="minorHAnsi"/>
          <w:sz w:val="20"/>
          <w:szCs w:val="20"/>
        </w:rPr>
      </w:pPr>
    </w:p>
    <w:p w:rsidR="009555A9" w:rsidRPr="005F3D9B" w:rsidRDefault="009555A9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140903" w:rsidRPr="005F3D9B" w:rsidRDefault="00140903" w:rsidP="00CB109F">
      <w:pPr>
        <w:tabs>
          <w:tab w:val="left" w:pos="720"/>
        </w:tabs>
        <w:spacing w:after="0"/>
        <w:ind w:left="720" w:hanging="360"/>
        <w:rPr>
          <w:rFonts w:cstheme="minorHAnsi"/>
          <w:sz w:val="20"/>
          <w:szCs w:val="20"/>
        </w:rPr>
      </w:pPr>
    </w:p>
    <w:p w:rsidR="005C5B48" w:rsidRPr="005F3D9B" w:rsidRDefault="00DB5FAA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</w:t>
      </w:r>
      <w:r w:rsidR="005C5B48" w:rsidRPr="005F3D9B">
        <w:rPr>
          <w:rFonts w:cstheme="minorHAnsi"/>
          <w:sz w:val="20"/>
          <w:szCs w:val="20"/>
        </w:rPr>
        <w:t>repare CTE participa</w:t>
      </w:r>
      <w:r w:rsidR="00986B3B" w:rsidRPr="005F3D9B">
        <w:rPr>
          <w:rFonts w:cstheme="minorHAnsi"/>
          <w:sz w:val="20"/>
          <w:szCs w:val="20"/>
        </w:rPr>
        <w:t xml:space="preserve">nts for </w:t>
      </w:r>
      <w:r w:rsidR="00920E04" w:rsidRPr="005F3D9B">
        <w:rPr>
          <w:rFonts w:cstheme="minorHAnsi"/>
          <w:color w:val="2E74B5" w:themeColor="accent1" w:themeShade="BF"/>
          <w:sz w:val="20"/>
          <w:szCs w:val="20"/>
        </w:rPr>
        <w:t>non</w:t>
      </w:r>
      <w:r w:rsidR="00986B3B" w:rsidRPr="005F3D9B">
        <w:rPr>
          <w:rFonts w:cstheme="minorHAnsi"/>
          <w:color w:val="2E74B5" w:themeColor="accent1" w:themeShade="BF"/>
          <w:sz w:val="20"/>
          <w:szCs w:val="20"/>
        </w:rPr>
        <w:t xml:space="preserve">traditional </w:t>
      </w:r>
      <w:r w:rsidR="00986B3B" w:rsidRPr="005F3D9B">
        <w:rPr>
          <w:rFonts w:cstheme="minorHAnsi"/>
          <w:sz w:val="20"/>
          <w:szCs w:val="20"/>
        </w:rPr>
        <w:t xml:space="preserve">fields. </w:t>
      </w:r>
      <w:r w:rsidR="00466310" w:rsidRPr="005F3D9B">
        <w:rPr>
          <w:rFonts w:cstheme="minorHAnsi"/>
          <w:sz w:val="20"/>
          <w:szCs w:val="20"/>
        </w:rPr>
        <w:t>[Sec 134 (b)(5)(B)]</w:t>
      </w:r>
    </w:p>
    <w:p w:rsidR="00666271" w:rsidRPr="005F3D9B" w:rsidRDefault="00666271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666271" w:rsidRPr="005F3D9B" w:rsidRDefault="00666271" w:rsidP="00CB109F">
      <w:pPr>
        <w:pStyle w:val="ListParagraph"/>
        <w:tabs>
          <w:tab w:val="left" w:pos="720"/>
        </w:tabs>
        <w:spacing w:after="0"/>
        <w:rPr>
          <w:rFonts w:cstheme="minorHAnsi"/>
          <w:sz w:val="20"/>
          <w:szCs w:val="20"/>
        </w:rPr>
      </w:pPr>
    </w:p>
    <w:p w:rsidR="005C5B48" w:rsidRPr="005F3D9B" w:rsidRDefault="00DB5FAA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P</w:t>
      </w:r>
      <w:r w:rsidR="005C5B48" w:rsidRPr="005F3D9B">
        <w:rPr>
          <w:rFonts w:cstheme="minorHAnsi"/>
          <w:sz w:val="20"/>
          <w:szCs w:val="20"/>
        </w:rPr>
        <w:t xml:space="preserve">rovide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equal access </w:t>
      </w:r>
      <w:r w:rsidR="005C5B48" w:rsidRPr="005F3D9B">
        <w:rPr>
          <w:rFonts w:cstheme="minorHAnsi"/>
          <w:sz w:val="20"/>
          <w:szCs w:val="20"/>
        </w:rPr>
        <w:t>for special populations to career and technical education courses, progr</w:t>
      </w:r>
      <w:r w:rsidR="00466310" w:rsidRPr="005F3D9B">
        <w:rPr>
          <w:rFonts w:cstheme="minorHAnsi"/>
          <w:sz w:val="20"/>
          <w:szCs w:val="20"/>
        </w:rPr>
        <w:t>ams, and programs of study. [Sec 134 (b)(5)(</w:t>
      </w:r>
      <w:r w:rsidR="00465AAB" w:rsidRPr="005F3D9B">
        <w:rPr>
          <w:rFonts w:cstheme="minorHAnsi"/>
          <w:sz w:val="20"/>
          <w:szCs w:val="20"/>
        </w:rPr>
        <w:t>C</w:t>
      </w:r>
      <w:r w:rsidR="00466310" w:rsidRPr="005F3D9B">
        <w:rPr>
          <w:rFonts w:cstheme="minorHAnsi"/>
          <w:sz w:val="20"/>
          <w:szCs w:val="20"/>
        </w:rPr>
        <w:t>)]</w:t>
      </w:r>
    </w:p>
    <w:p w:rsidR="009555A9" w:rsidRPr="005F3D9B" w:rsidRDefault="009555A9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9555A9" w:rsidRPr="005F3D9B" w:rsidRDefault="009555A9" w:rsidP="00CB109F">
      <w:pPr>
        <w:tabs>
          <w:tab w:val="left" w:pos="720"/>
        </w:tabs>
        <w:spacing w:after="0"/>
        <w:ind w:left="720" w:hanging="360"/>
        <w:rPr>
          <w:rFonts w:cstheme="minorHAnsi"/>
          <w:sz w:val="20"/>
          <w:szCs w:val="20"/>
        </w:rPr>
      </w:pPr>
    </w:p>
    <w:p w:rsidR="005C5B48" w:rsidRPr="005F3D9B" w:rsidRDefault="00DB5FAA" w:rsidP="00CB109F">
      <w:pPr>
        <w:tabs>
          <w:tab w:val="left" w:pos="72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E</w:t>
      </w:r>
      <w:r w:rsidR="005C5B48" w:rsidRPr="005F3D9B">
        <w:rPr>
          <w:rFonts w:cstheme="minorHAnsi"/>
          <w:sz w:val="20"/>
          <w:szCs w:val="20"/>
        </w:rPr>
        <w:t xml:space="preserve">nsure that members of special populations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will not be discriminated </w:t>
      </w:r>
      <w:r w:rsidR="005C5B48" w:rsidRPr="005F3D9B">
        <w:rPr>
          <w:rFonts w:cstheme="minorHAnsi"/>
          <w:sz w:val="20"/>
          <w:szCs w:val="20"/>
        </w:rPr>
        <w:t xml:space="preserve">against on the basis of their status as </w:t>
      </w:r>
      <w:r w:rsidR="00466310" w:rsidRPr="005F3D9B">
        <w:rPr>
          <w:rFonts w:cstheme="minorHAnsi"/>
          <w:sz w:val="20"/>
          <w:szCs w:val="20"/>
        </w:rPr>
        <w:t>members of special populations. [Sec 134 (b)(5)(D)]</w:t>
      </w:r>
    </w:p>
    <w:p w:rsidR="009555A9" w:rsidRPr="005F3D9B" w:rsidRDefault="009555A9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9555A9" w:rsidRPr="005F3D9B" w:rsidRDefault="009555A9" w:rsidP="00CB109F">
      <w:pPr>
        <w:tabs>
          <w:tab w:val="left" w:pos="720"/>
        </w:tabs>
        <w:spacing w:after="0"/>
        <w:ind w:left="720" w:hanging="360"/>
        <w:rPr>
          <w:rFonts w:cstheme="minorHAnsi"/>
          <w:sz w:val="20"/>
          <w:szCs w:val="20"/>
        </w:rPr>
      </w:pPr>
    </w:p>
    <w:p w:rsidR="00AB5BBB" w:rsidRPr="005F3D9B" w:rsidRDefault="00AB5BBB" w:rsidP="00CB109F">
      <w:pPr>
        <w:tabs>
          <w:tab w:val="left" w:pos="720"/>
        </w:tabs>
        <w:spacing w:after="0"/>
        <w:ind w:left="720" w:hanging="360"/>
        <w:rPr>
          <w:rFonts w:cstheme="minorHAnsi"/>
          <w:sz w:val="20"/>
          <w:szCs w:val="20"/>
        </w:rPr>
      </w:pPr>
    </w:p>
    <w:p w:rsidR="005C5B48" w:rsidRPr="005F3D9B" w:rsidRDefault="00850146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(6) </w:t>
      </w:r>
      <w:r w:rsidRPr="005F3D9B">
        <w:rPr>
          <w:rFonts w:cstheme="minorHAnsi"/>
          <w:sz w:val="20"/>
          <w:szCs w:val="20"/>
        </w:rPr>
        <w:tab/>
      </w:r>
      <w:r w:rsidR="0032406D" w:rsidRPr="005F3D9B">
        <w:rPr>
          <w:rFonts w:cstheme="minorHAnsi"/>
          <w:sz w:val="20"/>
          <w:szCs w:val="20"/>
        </w:rPr>
        <w:t>Describe</w:t>
      </w:r>
      <w:r w:rsidR="005C5B48" w:rsidRPr="005F3D9B">
        <w:rPr>
          <w:rFonts w:cstheme="minorHAnsi"/>
          <w:sz w:val="20"/>
          <w:szCs w:val="20"/>
        </w:rPr>
        <w:t xml:space="preserve"> the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work-based learning </w:t>
      </w:r>
      <w:r w:rsidR="005C5B48" w:rsidRPr="005F3D9B">
        <w:rPr>
          <w:rFonts w:cstheme="minorHAnsi"/>
          <w:sz w:val="20"/>
          <w:szCs w:val="20"/>
        </w:rPr>
        <w:t xml:space="preserve">opportunities that the </w:t>
      </w:r>
      <w:r w:rsidR="0032406D" w:rsidRPr="005F3D9B">
        <w:rPr>
          <w:rFonts w:cstheme="minorHAnsi"/>
          <w:sz w:val="20"/>
          <w:szCs w:val="20"/>
        </w:rPr>
        <w:t>college</w:t>
      </w:r>
      <w:r w:rsidR="005C5B48" w:rsidRPr="005F3D9B">
        <w:rPr>
          <w:rFonts w:cstheme="minorHAnsi"/>
          <w:sz w:val="20"/>
          <w:szCs w:val="20"/>
        </w:rPr>
        <w:t xml:space="preserve"> will provide to students participating </w:t>
      </w:r>
      <w:r w:rsidR="0032406D" w:rsidRPr="005F3D9B">
        <w:rPr>
          <w:rFonts w:cstheme="minorHAnsi"/>
          <w:sz w:val="20"/>
          <w:szCs w:val="20"/>
        </w:rPr>
        <w:t>CTE</w:t>
      </w:r>
      <w:r w:rsidR="005C5B48" w:rsidRPr="005F3D9B">
        <w:rPr>
          <w:rFonts w:cstheme="minorHAnsi"/>
          <w:sz w:val="20"/>
          <w:szCs w:val="20"/>
        </w:rPr>
        <w:t xml:space="preserve"> programs and how </w:t>
      </w:r>
      <w:r w:rsidR="0032406D" w:rsidRPr="005F3D9B">
        <w:rPr>
          <w:rFonts w:cstheme="minorHAnsi"/>
          <w:sz w:val="20"/>
          <w:szCs w:val="20"/>
        </w:rPr>
        <w:t>it</w:t>
      </w:r>
      <w:r w:rsidR="005C5B48" w:rsidRPr="005F3D9B">
        <w:rPr>
          <w:rFonts w:cstheme="minorHAnsi"/>
          <w:sz w:val="20"/>
          <w:szCs w:val="20"/>
        </w:rPr>
        <w:t xml:space="preserve"> will work with representatives from empl</w:t>
      </w:r>
      <w:r w:rsidR="0032406D" w:rsidRPr="005F3D9B">
        <w:rPr>
          <w:rFonts w:cstheme="minorHAnsi"/>
          <w:sz w:val="20"/>
          <w:szCs w:val="20"/>
        </w:rPr>
        <w:t xml:space="preserve">oyers to develop or expand </w:t>
      </w:r>
      <w:r w:rsidR="00AB5BBB" w:rsidRPr="005F3D9B">
        <w:rPr>
          <w:rFonts w:cstheme="minorHAnsi"/>
          <w:sz w:val="20"/>
          <w:szCs w:val="20"/>
        </w:rPr>
        <w:t>work based</w:t>
      </w:r>
      <w:r w:rsidR="005C5B48" w:rsidRPr="005F3D9B">
        <w:rPr>
          <w:rFonts w:cstheme="minorHAnsi"/>
          <w:sz w:val="20"/>
          <w:szCs w:val="20"/>
        </w:rPr>
        <w:t xml:space="preserve"> learning opportunities for </w:t>
      </w:r>
      <w:r w:rsidR="00AB5BBB" w:rsidRPr="005F3D9B">
        <w:rPr>
          <w:rFonts w:cstheme="minorHAnsi"/>
          <w:sz w:val="20"/>
          <w:szCs w:val="20"/>
        </w:rPr>
        <w:t>CTE</w:t>
      </w:r>
      <w:r w:rsidR="00F77A29" w:rsidRPr="005F3D9B">
        <w:rPr>
          <w:rFonts w:cstheme="minorHAnsi"/>
          <w:sz w:val="20"/>
          <w:szCs w:val="20"/>
        </w:rPr>
        <w:t xml:space="preserve"> </w:t>
      </w:r>
      <w:r w:rsidR="00AB5BBB" w:rsidRPr="005F3D9B">
        <w:rPr>
          <w:rFonts w:cstheme="minorHAnsi"/>
          <w:sz w:val="20"/>
          <w:szCs w:val="20"/>
        </w:rPr>
        <w:t>students, as applicable. [Sec 134 (b)(6)]</w:t>
      </w:r>
      <w:r w:rsidR="005C5B48" w:rsidRPr="005F3D9B">
        <w:rPr>
          <w:rFonts w:cstheme="minorHAnsi"/>
          <w:sz w:val="20"/>
          <w:szCs w:val="20"/>
        </w:rPr>
        <w:t xml:space="preserve"> </w:t>
      </w:r>
    </w:p>
    <w:p w:rsidR="00666271" w:rsidRPr="005F3D9B" w:rsidRDefault="00666271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666271" w:rsidRDefault="00666271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B2108B" w:rsidRPr="005F3D9B" w:rsidRDefault="00B2108B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5C5B48" w:rsidRPr="005F3D9B" w:rsidRDefault="00850146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(7) </w:t>
      </w:r>
      <w:r w:rsidRPr="005F3D9B">
        <w:rPr>
          <w:rFonts w:cstheme="minorHAnsi"/>
          <w:sz w:val="20"/>
          <w:szCs w:val="20"/>
        </w:rPr>
        <w:tab/>
      </w:r>
      <w:r w:rsidR="00AB5BBB" w:rsidRPr="005F3D9B">
        <w:rPr>
          <w:rFonts w:cstheme="minorHAnsi"/>
          <w:sz w:val="20"/>
          <w:szCs w:val="20"/>
        </w:rPr>
        <w:t>Describe how the college</w:t>
      </w:r>
      <w:r w:rsidR="005C5B48" w:rsidRPr="005F3D9B">
        <w:rPr>
          <w:rFonts w:cstheme="minorHAnsi"/>
          <w:sz w:val="20"/>
          <w:szCs w:val="20"/>
        </w:rPr>
        <w:t xml:space="preserve"> wi</w:t>
      </w:r>
      <w:r w:rsidR="006247CD" w:rsidRPr="005F3D9B">
        <w:rPr>
          <w:rFonts w:cstheme="minorHAnsi"/>
          <w:sz w:val="20"/>
          <w:szCs w:val="20"/>
        </w:rPr>
        <w:t xml:space="preserve">ll provide high school </w:t>
      </w:r>
      <w:r w:rsidR="005C5B48" w:rsidRPr="005F3D9B">
        <w:rPr>
          <w:rFonts w:cstheme="minorHAnsi"/>
          <w:sz w:val="20"/>
          <w:szCs w:val="20"/>
        </w:rPr>
        <w:t xml:space="preserve">students participating </w:t>
      </w:r>
      <w:r w:rsidR="00AB5BBB" w:rsidRPr="005F3D9B">
        <w:rPr>
          <w:rFonts w:cstheme="minorHAnsi"/>
          <w:sz w:val="20"/>
          <w:szCs w:val="20"/>
        </w:rPr>
        <w:t>CTE</w:t>
      </w:r>
      <w:r w:rsidR="005C5B48" w:rsidRPr="005F3D9B">
        <w:rPr>
          <w:rFonts w:cstheme="minorHAnsi"/>
          <w:sz w:val="20"/>
          <w:szCs w:val="20"/>
        </w:rPr>
        <w:t xml:space="preserve"> programs with the opportunity to gain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>postsecondary credit</w:t>
      </w:r>
      <w:r w:rsidR="005C5B48" w:rsidRPr="005F3D9B">
        <w:rPr>
          <w:rFonts w:cstheme="minorHAnsi"/>
          <w:sz w:val="20"/>
          <w:szCs w:val="20"/>
        </w:rPr>
        <w:t>, such as through dual or concurrent enrollment programs or early college high school, as practi</w:t>
      </w:r>
      <w:r w:rsidR="00384316" w:rsidRPr="005F3D9B">
        <w:rPr>
          <w:rFonts w:cstheme="minorHAnsi"/>
          <w:sz w:val="20"/>
          <w:szCs w:val="20"/>
        </w:rPr>
        <w:t>cable. [Sec 134 (b)(7)]</w:t>
      </w:r>
    </w:p>
    <w:p w:rsidR="00A95DBE" w:rsidRPr="005F3D9B" w:rsidRDefault="00A95DBE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A95DBE" w:rsidRDefault="00A95DBE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B2108B" w:rsidRPr="005F3D9B" w:rsidRDefault="00B2108B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5C5B48" w:rsidRPr="005F3D9B" w:rsidRDefault="00850146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(8) </w:t>
      </w:r>
      <w:r w:rsidRPr="005F3D9B">
        <w:rPr>
          <w:rFonts w:cstheme="minorHAnsi"/>
          <w:sz w:val="20"/>
          <w:szCs w:val="20"/>
        </w:rPr>
        <w:tab/>
      </w:r>
      <w:r w:rsidR="00384316" w:rsidRPr="005F3D9B">
        <w:rPr>
          <w:rFonts w:cstheme="minorHAnsi"/>
          <w:sz w:val="20"/>
          <w:szCs w:val="20"/>
        </w:rPr>
        <w:t>Describe how the college</w:t>
      </w:r>
      <w:r w:rsidR="005C5B48" w:rsidRPr="005F3D9B">
        <w:rPr>
          <w:rFonts w:cstheme="minorHAnsi"/>
          <w:sz w:val="20"/>
          <w:szCs w:val="20"/>
        </w:rPr>
        <w:t xml:space="preserve"> will coordinate with the eligible agency and institutions of higher education to support the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>recruitment, preparation, retention, and training</w:t>
      </w:r>
      <w:r w:rsidR="005C5B48" w:rsidRPr="005F3D9B">
        <w:rPr>
          <w:rFonts w:cstheme="minorHAnsi"/>
          <w:sz w:val="20"/>
          <w:szCs w:val="20"/>
        </w:rPr>
        <w:t xml:space="preserve">, including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>professional development</w:t>
      </w:r>
      <w:r w:rsidR="005C5B48" w:rsidRPr="005F3D9B">
        <w:rPr>
          <w:rFonts w:cstheme="minorHAnsi"/>
          <w:sz w:val="20"/>
          <w:szCs w:val="20"/>
        </w:rPr>
        <w:t xml:space="preserve">, of teachers, faculty, administrators, and specialized instructional support personnel and paraprofessionals who meet applicable State certification and licensure requirements (including any requirements met through alternative routes to certification), including individuals from groups underrepresented </w:t>
      </w:r>
      <w:r w:rsidR="00384316" w:rsidRPr="005F3D9B">
        <w:rPr>
          <w:rFonts w:cstheme="minorHAnsi"/>
          <w:sz w:val="20"/>
          <w:szCs w:val="20"/>
        </w:rPr>
        <w:t xml:space="preserve">in the teaching profession.  </w:t>
      </w:r>
      <w:r w:rsidR="00432A17" w:rsidRPr="005F3D9B">
        <w:rPr>
          <w:rFonts w:cstheme="minorHAnsi"/>
          <w:sz w:val="20"/>
          <w:szCs w:val="20"/>
        </w:rPr>
        <w:t>[Sec 134 (b)(8</w:t>
      </w:r>
      <w:r w:rsidR="00384316" w:rsidRPr="005F3D9B">
        <w:rPr>
          <w:rFonts w:cstheme="minorHAnsi"/>
          <w:sz w:val="20"/>
          <w:szCs w:val="20"/>
        </w:rPr>
        <w:t>)]</w:t>
      </w:r>
      <w:r w:rsidR="001F1F10" w:rsidRPr="005F3D9B">
        <w:rPr>
          <w:rFonts w:cstheme="minorHAnsi"/>
          <w:sz w:val="20"/>
          <w:szCs w:val="20"/>
        </w:rPr>
        <w:t xml:space="preserve">  See also </w:t>
      </w:r>
      <w:r w:rsidR="00F27C5C" w:rsidRPr="005F3D9B">
        <w:rPr>
          <w:rFonts w:cstheme="minorHAnsi"/>
          <w:sz w:val="20"/>
          <w:szCs w:val="20"/>
        </w:rPr>
        <w:t>Local Uses of Funds</w:t>
      </w:r>
      <w:r w:rsidR="001F1F10" w:rsidRPr="005F3D9B">
        <w:rPr>
          <w:rFonts w:cstheme="minorHAnsi"/>
          <w:sz w:val="20"/>
          <w:szCs w:val="20"/>
        </w:rPr>
        <w:t xml:space="preserve"> </w:t>
      </w:r>
      <w:r w:rsidR="00C74A77" w:rsidRPr="005F3D9B">
        <w:rPr>
          <w:rFonts w:cstheme="minorHAnsi"/>
          <w:sz w:val="20"/>
          <w:szCs w:val="20"/>
        </w:rPr>
        <w:t>[</w:t>
      </w:r>
      <w:r w:rsidR="001F1F10" w:rsidRPr="005F3D9B">
        <w:rPr>
          <w:rFonts w:cstheme="minorHAnsi"/>
          <w:sz w:val="20"/>
          <w:szCs w:val="20"/>
        </w:rPr>
        <w:t>Sec 135(b)(2)</w:t>
      </w:r>
      <w:r w:rsidR="00C74A77" w:rsidRPr="005F3D9B">
        <w:rPr>
          <w:rFonts w:cstheme="minorHAnsi"/>
          <w:sz w:val="20"/>
          <w:szCs w:val="20"/>
        </w:rPr>
        <w:t>]</w:t>
      </w:r>
    </w:p>
    <w:p w:rsidR="005F6A52" w:rsidRPr="005F3D9B" w:rsidRDefault="005F6A52" w:rsidP="00CB109F">
      <w:pPr>
        <w:tabs>
          <w:tab w:val="left" w:pos="360"/>
        </w:tabs>
        <w:spacing w:after="0"/>
        <w:rPr>
          <w:rFonts w:cstheme="minorHAnsi"/>
          <w:sz w:val="20"/>
          <w:szCs w:val="20"/>
        </w:rPr>
      </w:pPr>
    </w:p>
    <w:p w:rsidR="00432A17" w:rsidRPr="005F3D9B" w:rsidRDefault="00432A17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  <w:u w:val="single"/>
        </w:rPr>
        <w:t>All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 </w:t>
      </w:r>
      <w:r w:rsidRPr="005F3D9B">
        <w:rPr>
          <w:rFonts w:cstheme="minorHAnsi"/>
          <w:sz w:val="20"/>
          <w:szCs w:val="20"/>
        </w:rPr>
        <w:t>Students</w:t>
      </w:r>
    </w:p>
    <w:p w:rsidR="00A95DBE" w:rsidRPr="005F3D9B" w:rsidRDefault="00A95DBE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A95DBE" w:rsidRPr="005F3D9B" w:rsidRDefault="00A95DBE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432A17" w:rsidRPr="005F3D9B" w:rsidRDefault="00432A17" w:rsidP="00CB109F">
      <w:pPr>
        <w:tabs>
          <w:tab w:val="left" w:pos="360"/>
        </w:tabs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  <w:u w:val="single"/>
        </w:rPr>
        <w:t>Underrepresented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 </w:t>
      </w:r>
      <w:r w:rsidRPr="005F3D9B">
        <w:rPr>
          <w:rFonts w:cstheme="minorHAnsi"/>
          <w:sz w:val="20"/>
          <w:szCs w:val="20"/>
        </w:rPr>
        <w:t>Groups</w:t>
      </w:r>
    </w:p>
    <w:p w:rsidR="00A95DBE" w:rsidRPr="005F3D9B" w:rsidRDefault="00A95DBE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360"/>
        <w:rPr>
          <w:rFonts w:cstheme="minorHAnsi"/>
          <w:color w:val="C00000"/>
          <w:sz w:val="20"/>
          <w:szCs w:val="20"/>
        </w:rPr>
      </w:pPr>
    </w:p>
    <w:p w:rsidR="00A95DBE" w:rsidRPr="005F3D9B" w:rsidRDefault="00A95DBE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432A17" w:rsidRPr="005F3D9B" w:rsidRDefault="00432A17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5C5B48" w:rsidRPr="005F3D9B" w:rsidRDefault="00850146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(9) </w:t>
      </w:r>
      <w:r w:rsidRPr="005F3D9B">
        <w:rPr>
          <w:rFonts w:cstheme="minorHAnsi"/>
          <w:sz w:val="20"/>
          <w:szCs w:val="20"/>
        </w:rPr>
        <w:tab/>
      </w:r>
      <w:r w:rsidR="00432A17" w:rsidRPr="005F3D9B">
        <w:rPr>
          <w:rFonts w:cstheme="minorHAnsi"/>
          <w:sz w:val="20"/>
          <w:szCs w:val="20"/>
        </w:rPr>
        <w:t xml:space="preserve">Describe </w:t>
      </w:r>
      <w:r w:rsidR="0054594F" w:rsidRPr="005F3D9B">
        <w:rPr>
          <w:rFonts w:cstheme="minorHAnsi"/>
          <w:sz w:val="20"/>
          <w:szCs w:val="20"/>
        </w:rPr>
        <w:t>the process to be used by the college to ensure</w:t>
      </w:r>
      <w:r w:rsidR="005C5B48" w:rsidRPr="005F3D9B">
        <w:rPr>
          <w:rFonts w:cstheme="minorHAnsi"/>
          <w:sz w:val="20"/>
          <w:szCs w:val="20"/>
        </w:rPr>
        <w:t xml:space="preserve"> </w:t>
      </w:r>
      <w:r w:rsidR="003A5619" w:rsidRPr="005F3D9B">
        <w:rPr>
          <w:rFonts w:cstheme="minorHAnsi"/>
          <w:sz w:val="20"/>
          <w:szCs w:val="20"/>
        </w:rPr>
        <w:t xml:space="preserve">support </w:t>
      </w:r>
      <w:r w:rsidR="0054594F" w:rsidRPr="005F3D9B">
        <w:rPr>
          <w:rFonts w:cstheme="minorHAnsi"/>
          <w:sz w:val="20"/>
          <w:szCs w:val="20"/>
        </w:rPr>
        <w:t xml:space="preserve">for </w:t>
      </w:r>
      <w:r w:rsidR="003A5619" w:rsidRPr="005F3D9B">
        <w:rPr>
          <w:rFonts w:cstheme="minorHAnsi"/>
          <w:sz w:val="20"/>
          <w:szCs w:val="20"/>
        </w:rPr>
        <w:t xml:space="preserve">implementation of CTE programs that result </w:t>
      </w:r>
      <w:r w:rsidR="003A5619" w:rsidRPr="005F3D9B">
        <w:rPr>
          <w:rFonts w:cstheme="minorHAnsi"/>
          <w:color w:val="2E74B5" w:themeColor="accent1" w:themeShade="BF"/>
          <w:sz w:val="20"/>
          <w:szCs w:val="20"/>
        </w:rPr>
        <w:t xml:space="preserve">in increasing student achievement </w:t>
      </w:r>
      <w:r w:rsidR="003A5619" w:rsidRPr="005F3D9B">
        <w:rPr>
          <w:rFonts w:cstheme="minorHAnsi"/>
          <w:sz w:val="20"/>
          <w:szCs w:val="20"/>
        </w:rPr>
        <w:t xml:space="preserve">on the local levels of performance and </w:t>
      </w:r>
      <w:r w:rsidR="005C5B48" w:rsidRPr="005F3D9B">
        <w:rPr>
          <w:rFonts w:cstheme="minorHAnsi"/>
          <w:sz w:val="20"/>
          <w:szCs w:val="20"/>
        </w:rPr>
        <w:t xml:space="preserve">address </w:t>
      </w:r>
      <w:r w:rsidR="005C5B48" w:rsidRPr="005F3D9B">
        <w:rPr>
          <w:rFonts w:cstheme="minorHAnsi"/>
          <w:color w:val="2E74B5" w:themeColor="accent1" w:themeShade="BF"/>
          <w:sz w:val="20"/>
          <w:szCs w:val="20"/>
        </w:rPr>
        <w:t xml:space="preserve">disparities or gaps in performance </w:t>
      </w:r>
      <w:r w:rsidR="005C5B48" w:rsidRPr="005F3D9B">
        <w:rPr>
          <w:rFonts w:cstheme="minorHAnsi"/>
          <w:sz w:val="20"/>
          <w:szCs w:val="20"/>
        </w:rPr>
        <w:t>in each of the plan years, and if no meaningful progress has been achieved prior to the third program year, a description of the additional actions such recipient will take to eliminate those disparities or gaps.</w:t>
      </w:r>
      <w:r w:rsidR="00DA171B" w:rsidRPr="005F3D9B">
        <w:rPr>
          <w:rFonts w:cstheme="minorHAnsi"/>
          <w:sz w:val="20"/>
          <w:szCs w:val="20"/>
        </w:rPr>
        <w:t xml:space="preserve"> The description should </w:t>
      </w:r>
      <w:r w:rsidR="00DA171B" w:rsidRPr="005F3D9B">
        <w:rPr>
          <w:rFonts w:cstheme="minorHAnsi"/>
          <w:color w:val="2E74B5" w:themeColor="accent1" w:themeShade="BF"/>
          <w:sz w:val="20"/>
          <w:szCs w:val="20"/>
        </w:rPr>
        <w:t xml:space="preserve">address the process </w:t>
      </w:r>
      <w:r w:rsidR="00DA171B" w:rsidRPr="005F3D9B">
        <w:rPr>
          <w:rFonts w:cstheme="minorHAnsi"/>
          <w:sz w:val="20"/>
          <w:szCs w:val="20"/>
        </w:rPr>
        <w:t xml:space="preserve">that will be used instead of specific activities.  (Specific strategies are addressed in the </w:t>
      </w:r>
      <w:r w:rsidR="00BD3C61" w:rsidRPr="005F3D9B">
        <w:rPr>
          <w:rFonts w:cstheme="minorHAnsi"/>
          <w:sz w:val="20"/>
          <w:szCs w:val="20"/>
        </w:rPr>
        <w:t>Comprehensive Needs Assessment. [Sec 134 (b)(9)]</w:t>
      </w:r>
      <w:r w:rsidR="001F1F10" w:rsidRPr="005F3D9B">
        <w:rPr>
          <w:rFonts w:cstheme="minorHAnsi"/>
          <w:sz w:val="20"/>
          <w:szCs w:val="20"/>
        </w:rPr>
        <w:t xml:space="preserve">  </w:t>
      </w:r>
      <w:r w:rsidR="002170D3" w:rsidRPr="005F3D9B">
        <w:rPr>
          <w:rFonts w:cstheme="minorHAnsi"/>
          <w:sz w:val="20"/>
          <w:szCs w:val="20"/>
        </w:rPr>
        <w:t>See also Local Uses of Funds</w:t>
      </w:r>
      <w:r w:rsidR="006679BE" w:rsidRPr="005F3D9B">
        <w:rPr>
          <w:rFonts w:cstheme="minorHAnsi"/>
          <w:sz w:val="20"/>
          <w:szCs w:val="20"/>
        </w:rPr>
        <w:t xml:space="preserve"> [</w:t>
      </w:r>
      <w:r w:rsidR="001F1F10" w:rsidRPr="005F3D9B">
        <w:rPr>
          <w:rFonts w:cstheme="minorHAnsi"/>
          <w:sz w:val="20"/>
          <w:szCs w:val="20"/>
        </w:rPr>
        <w:t>Sec 135(b)(5)</w:t>
      </w:r>
      <w:r w:rsidR="006679BE" w:rsidRPr="005F3D9B">
        <w:rPr>
          <w:rFonts w:cstheme="minorHAnsi"/>
          <w:sz w:val="20"/>
          <w:szCs w:val="20"/>
        </w:rPr>
        <w:t>]</w:t>
      </w:r>
    </w:p>
    <w:p w:rsidR="00A57C11" w:rsidRPr="005F3D9B" w:rsidRDefault="00A57C11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8021A1" w:rsidRPr="005F3D9B" w:rsidRDefault="008021A1" w:rsidP="00CB109F">
      <w:pPr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How </w:t>
      </w:r>
      <w:r w:rsidR="006679BE" w:rsidRPr="005F3D9B">
        <w:rPr>
          <w:rFonts w:cstheme="minorHAnsi"/>
          <w:sz w:val="20"/>
          <w:szCs w:val="20"/>
        </w:rPr>
        <w:t>local performance levels will be achieved</w:t>
      </w:r>
    </w:p>
    <w:p w:rsidR="008021A1" w:rsidRPr="005F3D9B" w:rsidRDefault="008021A1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8021A1" w:rsidRPr="005F3D9B" w:rsidRDefault="008021A1" w:rsidP="00CB109F">
      <w:pPr>
        <w:tabs>
          <w:tab w:val="left" w:pos="360"/>
        </w:tabs>
        <w:spacing w:after="0"/>
        <w:ind w:left="360" w:hanging="360"/>
        <w:rPr>
          <w:rFonts w:cstheme="minorHAnsi"/>
          <w:sz w:val="20"/>
          <w:szCs w:val="20"/>
        </w:rPr>
      </w:pPr>
    </w:p>
    <w:p w:rsidR="00A57C11" w:rsidRPr="005F3D9B" w:rsidRDefault="00A57C11" w:rsidP="00CB109F">
      <w:pPr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How </w:t>
      </w:r>
      <w:r w:rsidRPr="005F3D9B">
        <w:rPr>
          <w:rFonts w:cstheme="minorHAnsi"/>
          <w:sz w:val="20"/>
          <w:szCs w:val="20"/>
        </w:rPr>
        <w:t>Disparities and Gaps Will Be Addressed</w:t>
      </w:r>
    </w:p>
    <w:p w:rsidR="00A95DBE" w:rsidRPr="005F3D9B" w:rsidRDefault="00A95DBE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6C3A8D" w:rsidRPr="005F3D9B" w:rsidRDefault="006C3A8D" w:rsidP="00CB109F">
      <w:pPr>
        <w:spacing w:after="0"/>
        <w:rPr>
          <w:rFonts w:cstheme="minorHAnsi"/>
          <w:b/>
        </w:rPr>
      </w:pPr>
    </w:p>
    <w:p w:rsidR="006C3A8D" w:rsidRPr="005F3D9B" w:rsidRDefault="006C3A8D" w:rsidP="00CB109F">
      <w:pPr>
        <w:spacing w:after="0"/>
        <w:ind w:left="720" w:hanging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Actions to be Taken 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Absent Meaningful Progress </w:t>
      </w:r>
      <w:r w:rsidRPr="005F3D9B">
        <w:rPr>
          <w:rFonts w:cstheme="minorHAnsi"/>
          <w:sz w:val="20"/>
          <w:szCs w:val="20"/>
        </w:rPr>
        <w:t>by Third Year</w:t>
      </w:r>
    </w:p>
    <w:p w:rsidR="006C3A8D" w:rsidRPr="005F3D9B" w:rsidRDefault="006C3A8D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740A3C" w:rsidRPr="005F3D9B" w:rsidRDefault="00740A3C" w:rsidP="00CB109F">
      <w:pPr>
        <w:spacing w:after="0"/>
        <w:rPr>
          <w:rFonts w:cstheme="minorHAnsi"/>
          <w:b/>
        </w:rPr>
      </w:pPr>
    </w:p>
    <w:p w:rsidR="00350D48" w:rsidRPr="005F3D9B" w:rsidRDefault="00350D48">
      <w:pPr>
        <w:rPr>
          <w:rFonts w:cstheme="minorHAnsi"/>
          <w:b/>
        </w:rPr>
      </w:pPr>
      <w:r w:rsidRPr="005F3D9B">
        <w:rPr>
          <w:rFonts w:cstheme="minorHAnsi"/>
          <w:b/>
        </w:rPr>
        <w:br w:type="page"/>
      </w:r>
    </w:p>
    <w:p w:rsidR="00EA1DBA" w:rsidRPr="005F3D9B" w:rsidRDefault="00EA1DBA" w:rsidP="00EA1DBA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 w:rsidRPr="005F3D9B">
        <w:rPr>
          <w:rFonts w:cstheme="minorHAnsi"/>
          <w:b/>
          <w:sz w:val="24"/>
          <w:szCs w:val="24"/>
        </w:rPr>
        <w:lastRenderedPageBreak/>
        <w:t xml:space="preserve">SECTION 135:  LOCAL USE OF FUNDS </w:t>
      </w:r>
      <w:r w:rsidRPr="005F3D9B">
        <w:rPr>
          <w:rFonts w:cstheme="minorHAnsi"/>
          <w:b/>
          <w:color w:val="FF0000"/>
          <w:sz w:val="20"/>
          <w:szCs w:val="20"/>
        </w:rPr>
        <w:t>(REQUIRED FOR PORTAL AND STATE APPROVAL)</w:t>
      </w:r>
    </w:p>
    <w:p w:rsidR="00350D48" w:rsidRPr="005F3D9B" w:rsidRDefault="00E7725F" w:rsidP="00EA1DBA">
      <w:pPr>
        <w:spacing w:after="0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>Perkins</w:t>
      </w:r>
      <w:r w:rsidR="00EA1DBA" w:rsidRPr="005F3D9B">
        <w:rPr>
          <w:rFonts w:cstheme="minorHAnsi"/>
          <w:b/>
          <w:sz w:val="20"/>
          <w:szCs w:val="20"/>
        </w:rPr>
        <w:t xml:space="preserve"> recipients are required to provide certain services as a condition of receiving funding.  </w:t>
      </w:r>
      <w:r w:rsidRPr="005F3D9B">
        <w:rPr>
          <w:rFonts w:cstheme="minorHAnsi"/>
          <w:b/>
          <w:sz w:val="20"/>
          <w:szCs w:val="20"/>
        </w:rPr>
        <w:t xml:space="preserve">The Local Application must identify how the </w:t>
      </w:r>
      <w:r w:rsidR="0086108F" w:rsidRPr="005F3D9B">
        <w:rPr>
          <w:rFonts w:cstheme="minorHAnsi"/>
          <w:b/>
          <w:sz w:val="20"/>
          <w:szCs w:val="20"/>
        </w:rPr>
        <w:t>college</w:t>
      </w:r>
      <w:r w:rsidRPr="005F3D9B">
        <w:rPr>
          <w:rFonts w:cstheme="minorHAnsi"/>
          <w:b/>
          <w:sz w:val="20"/>
          <w:szCs w:val="20"/>
        </w:rPr>
        <w:t xml:space="preserve"> is meeting these requirements.  The requirements can be met with </w:t>
      </w:r>
      <w:r w:rsidR="002F21CD" w:rsidRPr="005F3D9B">
        <w:rPr>
          <w:rFonts w:cstheme="minorHAnsi"/>
          <w:b/>
          <w:sz w:val="20"/>
          <w:szCs w:val="20"/>
        </w:rPr>
        <w:t>either</w:t>
      </w:r>
      <w:r w:rsidRPr="005F3D9B">
        <w:rPr>
          <w:rFonts w:cstheme="minorHAnsi"/>
          <w:b/>
          <w:sz w:val="20"/>
          <w:szCs w:val="20"/>
        </w:rPr>
        <w:t xml:space="preserve"> Perkins </w:t>
      </w:r>
      <w:r w:rsidR="002F21CD" w:rsidRPr="005F3D9B">
        <w:rPr>
          <w:rFonts w:cstheme="minorHAnsi"/>
          <w:b/>
          <w:sz w:val="20"/>
          <w:szCs w:val="20"/>
        </w:rPr>
        <w:t>or</w:t>
      </w:r>
      <w:r w:rsidRPr="005F3D9B">
        <w:rPr>
          <w:rFonts w:cstheme="minorHAnsi"/>
          <w:b/>
          <w:sz w:val="20"/>
          <w:szCs w:val="20"/>
        </w:rPr>
        <w:t xml:space="preserve"> institutional funds but a description of how they will be met is required regardless of funding.  </w:t>
      </w:r>
      <w:r w:rsidR="00F522ED" w:rsidRPr="005F3D9B">
        <w:rPr>
          <w:rFonts w:cstheme="minorHAnsi"/>
          <w:b/>
          <w:sz w:val="20"/>
          <w:szCs w:val="20"/>
        </w:rPr>
        <w:t>There may be some duplication in Sections 134 and 135 but information is needed individually for each section to assure compliance</w:t>
      </w:r>
      <w:r w:rsidR="0086108F" w:rsidRPr="005F3D9B">
        <w:rPr>
          <w:rFonts w:cstheme="minorHAnsi"/>
          <w:b/>
          <w:sz w:val="20"/>
          <w:szCs w:val="20"/>
        </w:rPr>
        <w:t xml:space="preserve"> during </w:t>
      </w:r>
      <w:r w:rsidR="00F522ED" w:rsidRPr="005F3D9B">
        <w:rPr>
          <w:rFonts w:cstheme="minorHAnsi"/>
          <w:b/>
          <w:sz w:val="20"/>
          <w:szCs w:val="20"/>
        </w:rPr>
        <w:t xml:space="preserve">federal </w:t>
      </w:r>
      <w:r w:rsidR="0086108F" w:rsidRPr="005F3D9B">
        <w:rPr>
          <w:rFonts w:cstheme="minorHAnsi"/>
          <w:b/>
          <w:sz w:val="20"/>
          <w:szCs w:val="20"/>
        </w:rPr>
        <w:t>monitoring.</w:t>
      </w:r>
    </w:p>
    <w:p w:rsidR="00EA1DBA" w:rsidRPr="005F3D9B" w:rsidRDefault="00EA1DBA" w:rsidP="00EA1DBA">
      <w:pPr>
        <w:spacing w:after="0"/>
        <w:rPr>
          <w:rFonts w:cstheme="minorHAnsi"/>
          <w:b/>
        </w:rPr>
      </w:pPr>
    </w:p>
    <w:p w:rsidR="0086108F" w:rsidRPr="005F3D9B" w:rsidRDefault="0086108F" w:rsidP="0086108F">
      <w:pPr>
        <w:pStyle w:val="BodyText"/>
        <w:numPr>
          <w:ilvl w:val="0"/>
          <w:numId w:val="6"/>
        </w:numPr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>Describe how the college</w:t>
      </w:r>
      <w:r w:rsidR="002F21CD" w:rsidRPr="005F3D9B">
        <w:rPr>
          <w:rFonts w:asciiTheme="minorHAnsi" w:hAnsiTheme="minorHAnsi" w:cstheme="minorHAnsi"/>
          <w:sz w:val="20"/>
          <w:szCs w:val="20"/>
        </w:rPr>
        <w:t xml:space="preserve"> will provide </w:t>
      </w:r>
      <w:r w:rsidR="002F21CD"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career exploration and career development activities </w:t>
      </w:r>
      <w:r w:rsidR="002F21CD" w:rsidRPr="005F3D9B">
        <w:rPr>
          <w:rFonts w:asciiTheme="minorHAnsi" w:hAnsiTheme="minorHAnsi" w:cstheme="minorHAnsi"/>
          <w:sz w:val="20"/>
          <w:szCs w:val="20"/>
        </w:rPr>
        <w:t>through an organized</w:t>
      </w:r>
      <w:r w:rsidR="004C3322" w:rsidRPr="005F3D9B">
        <w:rPr>
          <w:rFonts w:asciiTheme="minorHAnsi" w:hAnsiTheme="minorHAnsi" w:cstheme="minorHAnsi"/>
          <w:sz w:val="20"/>
          <w:szCs w:val="20"/>
        </w:rPr>
        <w:t xml:space="preserve">, systemic framework designed to aid students in making </w:t>
      </w:r>
      <w:r w:rsidR="00652F1B" w:rsidRPr="005F3D9B">
        <w:rPr>
          <w:rFonts w:asciiTheme="minorHAnsi" w:hAnsiTheme="minorHAnsi" w:cstheme="minorHAnsi"/>
          <w:sz w:val="20"/>
          <w:szCs w:val="20"/>
        </w:rPr>
        <w:t>informed</w:t>
      </w:r>
      <w:r w:rsidR="004C3322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="00652F1B" w:rsidRPr="005F3D9B">
        <w:rPr>
          <w:rFonts w:asciiTheme="minorHAnsi" w:hAnsiTheme="minorHAnsi" w:cstheme="minorHAnsi"/>
          <w:sz w:val="20"/>
          <w:szCs w:val="20"/>
        </w:rPr>
        <w:t>plans</w:t>
      </w:r>
      <w:r w:rsidR="004C3322" w:rsidRPr="005F3D9B">
        <w:rPr>
          <w:rFonts w:asciiTheme="minorHAnsi" w:hAnsiTheme="minorHAnsi" w:cstheme="minorHAnsi"/>
          <w:sz w:val="20"/>
          <w:szCs w:val="20"/>
        </w:rPr>
        <w:t xml:space="preserve"> and decisions about future education and career </w:t>
      </w:r>
      <w:r w:rsidR="00652F1B" w:rsidRPr="005F3D9B">
        <w:rPr>
          <w:rFonts w:asciiTheme="minorHAnsi" w:hAnsiTheme="minorHAnsi" w:cstheme="minorHAnsi"/>
          <w:sz w:val="20"/>
          <w:szCs w:val="20"/>
        </w:rPr>
        <w:t>opportunities and programs of study.  [Sec 135</w:t>
      </w:r>
      <w:r w:rsidR="00F0227A" w:rsidRPr="005F3D9B">
        <w:rPr>
          <w:rFonts w:asciiTheme="minorHAnsi" w:hAnsiTheme="minorHAnsi" w:cstheme="minorHAnsi"/>
          <w:sz w:val="20"/>
          <w:szCs w:val="20"/>
        </w:rPr>
        <w:t xml:space="preserve"> (b)(1</w:t>
      </w:r>
      <w:r w:rsidR="00652F1B" w:rsidRPr="005F3D9B">
        <w:rPr>
          <w:rFonts w:asciiTheme="minorHAnsi" w:hAnsiTheme="minorHAnsi" w:cstheme="minorHAnsi"/>
          <w:sz w:val="20"/>
          <w:szCs w:val="20"/>
        </w:rPr>
        <w:t xml:space="preserve">)]  See also </w:t>
      </w:r>
      <w:r w:rsidR="00F0227A" w:rsidRPr="005F3D9B">
        <w:rPr>
          <w:rFonts w:asciiTheme="minorHAnsi" w:hAnsiTheme="minorHAnsi" w:cstheme="minorHAnsi"/>
          <w:sz w:val="20"/>
          <w:szCs w:val="20"/>
        </w:rPr>
        <w:t>Local Application</w:t>
      </w:r>
      <w:r w:rsidR="009412F1" w:rsidRPr="005F3D9B">
        <w:rPr>
          <w:rFonts w:asciiTheme="minorHAnsi" w:hAnsiTheme="minorHAnsi" w:cstheme="minorHAnsi"/>
          <w:sz w:val="20"/>
          <w:szCs w:val="20"/>
        </w:rPr>
        <w:t xml:space="preserve"> [Sec 134(b)(3</w:t>
      </w:r>
      <w:r w:rsidR="00652F1B" w:rsidRPr="005F3D9B">
        <w:rPr>
          <w:rFonts w:asciiTheme="minorHAnsi" w:hAnsiTheme="minorHAnsi" w:cstheme="minorHAnsi"/>
          <w:sz w:val="20"/>
          <w:szCs w:val="20"/>
        </w:rPr>
        <w:t>)</w:t>
      </w:r>
      <w:r w:rsidR="009412F1" w:rsidRPr="005F3D9B">
        <w:rPr>
          <w:rFonts w:asciiTheme="minorHAnsi" w:hAnsiTheme="minorHAnsi" w:cstheme="minorHAnsi"/>
          <w:sz w:val="20"/>
          <w:szCs w:val="20"/>
        </w:rPr>
        <w:t>(C)</w:t>
      </w:r>
      <w:r w:rsidR="00652F1B" w:rsidRPr="005F3D9B">
        <w:rPr>
          <w:rFonts w:asciiTheme="minorHAnsi" w:hAnsiTheme="minorHAnsi" w:cstheme="minorHAnsi"/>
          <w:sz w:val="20"/>
          <w:szCs w:val="20"/>
        </w:rPr>
        <w:t>]</w:t>
      </w:r>
    </w:p>
    <w:p w:rsidR="0086108F" w:rsidRPr="005F3D9B" w:rsidRDefault="0086108F" w:rsidP="0086108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86108F" w:rsidRDefault="0086108F" w:rsidP="0086108F">
      <w:pPr>
        <w:pStyle w:val="BodyText"/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</w:p>
    <w:p w:rsidR="00B2108B" w:rsidRPr="005F3D9B" w:rsidRDefault="00B2108B" w:rsidP="0086108F">
      <w:pPr>
        <w:pStyle w:val="BodyText"/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</w:p>
    <w:p w:rsidR="00957C94" w:rsidRPr="005F3D9B" w:rsidRDefault="00957C94" w:rsidP="00884E3F">
      <w:pPr>
        <w:pStyle w:val="BodyText"/>
        <w:numPr>
          <w:ilvl w:val="0"/>
          <w:numId w:val="6"/>
        </w:numPr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 xml:space="preserve">Describe how the college will </w:t>
      </w:r>
      <w:r w:rsidR="001A1852" w:rsidRPr="005F3D9B">
        <w:rPr>
          <w:rFonts w:asciiTheme="minorHAnsi" w:hAnsiTheme="minorHAnsi" w:cstheme="minorHAnsi"/>
          <w:sz w:val="20"/>
          <w:szCs w:val="20"/>
        </w:rPr>
        <w:t xml:space="preserve">provide </w:t>
      </w:r>
      <w:r w:rsidR="001A1852"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professional development </w:t>
      </w:r>
      <w:r w:rsidR="001A1852" w:rsidRPr="005F3D9B">
        <w:rPr>
          <w:rFonts w:asciiTheme="minorHAnsi" w:hAnsiTheme="minorHAnsi" w:cstheme="minorHAnsi"/>
          <w:sz w:val="20"/>
          <w:szCs w:val="20"/>
        </w:rPr>
        <w:t xml:space="preserve">for teachers, faculty, administrators, instructional </w:t>
      </w:r>
      <w:r w:rsidR="00E82911" w:rsidRPr="005F3D9B">
        <w:rPr>
          <w:rFonts w:asciiTheme="minorHAnsi" w:hAnsiTheme="minorHAnsi" w:cstheme="minorHAnsi"/>
          <w:sz w:val="20"/>
          <w:szCs w:val="20"/>
        </w:rPr>
        <w:t>support personnel</w:t>
      </w:r>
      <w:r w:rsidR="001A1852" w:rsidRPr="005F3D9B">
        <w:rPr>
          <w:rFonts w:asciiTheme="minorHAnsi" w:hAnsiTheme="minorHAnsi" w:cstheme="minorHAnsi"/>
          <w:sz w:val="20"/>
          <w:szCs w:val="20"/>
        </w:rPr>
        <w:t>, career guidance and academic counselors or paraprofessionals.</w:t>
      </w:r>
      <w:r w:rsidRPr="005F3D9B">
        <w:rPr>
          <w:rFonts w:asciiTheme="minorHAnsi" w:hAnsiTheme="minorHAnsi" w:cstheme="minorHAnsi"/>
          <w:sz w:val="20"/>
          <w:szCs w:val="20"/>
        </w:rPr>
        <w:t xml:space="preserve">  [Sec 135</w:t>
      </w:r>
      <w:r w:rsidR="001A1852" w:rsidRPr="005F3D9B">
        <w:rPr>
          <w:rFonts w:asciiTheme="minorHAnsi" w:hAnsiTheme="minorHAnsi" w:cstheme="minorHAnsi"/>
          <w:sz w:val="20"/>
          <w:szCs w:val="20"/>
        </w:rPr>
        <w:t xml:space="preserve"> (b)(2</w:t>
      </w:r>
      <w:r w:rsidRPr="005F3D9B">
        <w:rPr>
          <w:rFonts w:asciiTheme="minorHAnsi" w:hAnsiTheme="minorHAnsi" w:cstheme="minorHAnsi"/>
          <w:sz w:val="20"/>
          <w:szCs w:val="20"/>
        </w:rPr>
        <w:t xml:space="preserve">)]  </w:t>
      </w:r>
      <w:r w:rsidR="00884E3F" w:rsidRPr="005F3D9B">
        <w:rPr>
          <w:rFonts w:asciiTheme="minorHAnsi" w:hAnsiTheme="minorHAnsi" w:cstheme="minorHAnsi"/>
          <w:sz w:val="20"/>
          <w:szCs w:val="20"/>
        </w:rPr>
        <w:t>See also Local Application [Sec 134</w:t>
      </w:r>
      <w:r w:rsidR="00BD4D7C" w:rsidRPr="005F3D9B">
        <w:rPr>
          <w:rFonts w:asciiTheme="minorHAnsi" w:hAnsiTheme="minorHAnsi" w:cstheme="minorHAnsi"/>
          <w:sz w:val="20"/>
          <w:szCs w:val="20"/>
        </w:rPr>
        <w:t>(b)(8</w:t>
      </w:r>
      <w:r w:rsidR="00884E3F" w:rsidRPr="005F3D9B">
        <w:rPr>
          <w:rFonts w:asciiTheme="minorHAnsi" w:hAnsiTheme="minorHAnsi" w:cstheme="minorHAnsi"/>
          <w:sz w:val="20"/>
          <w:szCs w:val="20"/>
        </w:rPr>
        <w:t>)]</w:t>
      </w:r>
    </w:p>
    <w:p w:rsidR="00957C94" w:rsidRPr="005F3D9B" w:rsidRDefault="00E82911" w:rsidP="00E8291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55"/>
        </w:tabs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ab/>
      </w:r>
    </w:p>
    <w:p w:rsidR="00957C94" w:rsidRDefault="00957C94" w:rsidP="00957C94">
      <w:pPr>
        <w:pStyle w:val="BodyText"/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</w:p>
    <w:p w:rsidR="00B2108B" w:rsidRPr="005F3D9B" w:rsidRDefault="00B2108B" w:rsidP="00957C94">
      <w:pPr>
        <w:pStyle w:val="BodyText"/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</w:p>
    <w:p w:rsidR="00957C94" w:rsidRPr="005F3D9B" w:rsidRDefault="00957C94" w:rsidP="00957C94">
      <w:pPr>
        <w:pStyle w:val="BodyText"/>
        <w:numPr>
          <w:ilvl w:val="0"/>
          <w:numId w:val="6"/>
        </w:numPr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 xml:space="preserve">Describe how the college will provide </w:t>
      </w:r>
      <w:r w:rsidR="006A4FAE" w:rsidRPr="005F3D9B">
        <w:rPr>
          <w:rFonts w:asciiTheme="minorHAnsi" w:hAnsiTheme="minorHAnsi" w:cstheme="minorHAnsi"/>
          <w:sz w:val="20"/>
          <w:szCs w:val="20"/>
        </w:rPr>
        <w:t xml:space="preserve">within career and technical education the skills necessary to pursue careers </w:t>
      </w:r>
      <w:r w:rsidR="006A4FAE"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in high-skill, high-wage, or in-demand </w:t>
      </w:r>
      <w:r w:rsidR="006A4FAE" w:rsidRPr="005F3D9B">
        <w:rPr>
          <w:rFonts w:asciiTheme="minorHAnsi" w:hAnsiTheme="minorHAnsi" w:cstheme="minorHAnsi"/>
          <w:sz w:val="20"/>
          <w:szCs w:val="20"/>
        </w:rPr>
        <w:t>industry sectors or occupations</w:t>
      </w:r>
      <w:r w:rsidRPr="005F3D9B">
        <w:rPr>
          <w:rFonts w:asciiTheme="minorHAnsi" w:hAnsiTheme="minorHAnsi" w:cstheme="minorHAnsi"/>
          <w:sz w:val="20"/>
          <w:szCs w:val="20"/>
        </w:rPr>
        <w:t>.  [Sec 135</w:t>
      </w:r>
      <w:r w:rsidR="00F3210E" w:rsidRPr="005F3D9B">
        <w:rPr>
          <w:rFonts w:asciiTheme="minorHAnsi" w:hAnsiTheme="minorHAnsi" w:cstheme="minorHAnsi"/>
          <w:sz w:val="20"/>
          <w:szCs w:val="20"/>
        </w:rPr>
        <w:t xml:space="preserve"> (b)(3</w:t>
      </w:r>
      <w:r w:rsidRPr="005F3D9B">
        <w:rPr>
          <w:rFonts w:asciiTheme="minorHAnsi" w:hAnsiTheme="minorHAnsi" w:cstheme="minorHAnsi"/>
          <w:sz w:val="20"/>
          <w:szCs w:val="20"/>
        </w:rPr>
        <w:t>)]  See also Local Application [Sec 134</w:t>
      </w:r>
      <w:r w:rsidR="00F3210E" w:rsidRPr="005F3D9B">
        <w:rPr>
          <w:rFonts w:asciiTheme="minorHAnsi" w:hAnsiTheme="minorHAnsi" w:cstheme="minorHAnsi"/>
          <w:sz w:val="20"/>
          <w:szCs w:val="20"/>
        </w:rPr>
        <w:t>(b)(5</w:t>
      </w:r>
      <w:r w:rsidRPr="005F3D9B">
        <w:rPr>
          <w:rFonts w:asciiTheme="minorHAnsi" w:hAnsiTheme="minorHAnsi" w:cstheme="minorHAnsi"/>
          <w:sz w:val="20"/>
          <w:szCs w:val="20"/>
        </w:rPr>
        <w:t>)</w:t>
      </w:r>
      <w:r w:rsidR="00F3210E" w:rsidRPr="005F3D9B">
        <w:rPr>
          <w:rFonts w:asciiTheme="minorHAnsi" w:hAnsiTheme="minorHAnsi" w:cstheme="minorHAnsi"/>
          <w:sz w:val="20"/>
          <w:szCs w:val="20"/>
        </w:rPr>
        <w:t>(A</w:t>
      </w:r>
      <w:r w:rsidRPr="005F3D9B">
        <w:rPr>
          <w:rFonts w:asciiTheme="minorHAnsi" w:hAnsiTheme="minorHAnsi" w:cstheme="minorHAnsi"/>
          <w:sz w:val="20"/>
          <w:szCs w:val="20"/>
        </w:rPr>
        <w:t>)]</w:t>
      </w:r>
    </w:p>
    <w:p w:rsidR="00957C94" w:rsidRPr="005F3D9B" w:rsidRDefault="00957C94" w:rsidP="00957C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957C94" w:rsidRPr="005F3D9B" w:rsidRDefault="00957C94" w:rsidP="00957C94">
      <w:pPr>
        <w:pStyle w:val="BodyText"/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</w:p>
    <w:p w:rsidR="00957C94" w:rsidRPr="005F3D9B" w:rsidRDefault="00957C94" w:rsidP="00957C94">
      <w:pPr>
        <w:pStyle w:val="BodyText"/>
        <w:numPr>
          <w:ilvl w:val="0"/>
          <w:numId w:val="6"/>
        </w:numPr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 xml:space="preserve">Describe how the college will </w:t>
      </w:r>
      <w:r w:rsidR="00F3210E" w:rsidRPr="005F3D9B">
        <w:rPr>
          <w:rFonts w:asciiTheme="minorHAnsi" w:hAnsiTheme="minorHAnsi" w:cstheme="minorHAnsi"/>
          <w:sz w:val="20"/>
          <w:szCs w:val="20"/>
        </w:rPr>
        <w:t xml:space="preserve">support </w:t>
      </w:r>
      <w:r w:rsidR="00401843"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>integration</w:t>
      </w:r>
      <w:r w:rsidR="00F3210E"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 of academic skills into career and technical education </w:t>
      </w:r>
      <w:r w:rsidR="00F3210E" w:rsidRPr="005F3D9B">
        <w:rPr>
          <w:rFonts w:asciiTheme="minorHAnsi" w:hAnsiTheme="minorHAnsi" w:cstheme="minorHAnsi"/>
          <w:sz w:val="20"/>
          <w:szCs w:val="20"/>
        </w:rPr>
        <w:t>programs and programs of study</w:t>
      </w:r>
      <w:r w:rsidRPr="005F3D9B">
        <w:rPr>
          <w:rFonts w:asciiTheme="minorHAnsi" w:hAnsiTheme="minorHAnsi" w:cstheme="minorHAnsi"/>
          <w:sz w:val="20"/>
          <w:szCs w:val="20"/>
        </w:rPr>
        <w:t>.  [Sec 135</w:t>
      </w:r>
      <w:r w:rsidR="00F3210E" w:rsidRPr="005F3D9B">
        <w:rPr>
          <w:rFonts w:asciiTheme="minorHAnsi" w:hAnsiTheme="minorHAnsi" w:cstheme="minorHAnsi"/>
          <w:sz w:val="20"/>
          <w:szCs w:val="20"/>
        </w:rPr>
        <w:t xml:space="preserve"> (b)(4</w:t>
      </w:r>
      <w:r w:rsidRPr="005F3D9B">
        <w:rPr>
          <w:rFonts w:asciiTheme="minorHAnsi" w:hAnsiTheme="minorHAnsi" w:cstheme="minorHAnsi"/>
          <w:sz w:val="20"/>
          <w:szCs w:val="20"/>
        </w:rPr>
        <w:t>)]  See also Local Application [Sec 134</w:t>
      </w:r>
      <w:r w:rsidR="00401843" w:rsidRPr="005F3D9B">
        <w:rPr>
          <w:rFonts w:asciiTheme="minorHAnsi" w:hAnsiTheme="minorHAnsi" w:cstheme="minorHAnsi"/>
          <w:sz w:val="20"/>
          <w:szCs w:val="20"/>
        </w:rPr>
        <w:t>(b)(4</w:t>
      </w:r>
      <w:r w:rsidRPr="005F3D9B">
        <w:rPr>
          <w:rFonts w:asciiTheme="minorHAnsi" w:hAnsiTheme="minorHAnsi" w:cstheme="minorHAnsi"/>
          <w:sz w:val="20"/>
          <w:szCs w:val="20"/>
        </w:rPr>
        <w:t>)]</w:t>
      </w:r>
    </w:p>
    <w:p w:rsidR="00957C94" w:rsidRPr="005F3D9B" w:rsidRDefault="00957C94" w:rsidP="00957C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957C94" w:rsidRDefault="00957C94" w:rsidP="00957C94">
      <w:pPr>
        <w:pStyle w:val="BodyText"/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</w:p>
    <w:p w:rsidR="00B2108B" w:rsidRPr="005F3D9B" w:rsidRDefault="00B2108B" w:rsidP="00957C94">
      <w:pPr>
        <w:pStyle w:val="BodyText"/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</w:p>
    <w:p w:rsidR="00957C94" w:rsidRPr="005F3D9B" w:rsidRDefault="00957C94" w:rsidP="00957C94">
      <w:pPr>
        <w:pStyle w:val="BodyText"/>
        <w:numPr>
          <w:ilvl w:val="0"/>
          <w:numId w:val="6"/>
        </w:numPr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 xml:space="preserve">Describe how the college will </w:t>
      </w:r>
      <w:r w:rsidR="008D38F7" w:rsidRPr="005F3D9B">
        <w:rPr>
          <w:rFonts w:asciiTheme="minorHAnsi" w:hAnsiTheme="minorHAnsi" w:cstheme="minorHAnsi"/>
          <w:sz w:val="20"/>
          <w:szCs w:val="20"/>
        </w:rPr>
        <w:t xml:space="preserve">plan and carry out elements that support the implementation of career and technical education programs that result </w:t>
      </w:r>
      <w:r w:rsidR="008D38F7"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in increasing student achievement of the local levels of performance </w:t>
      </w:r>
      <w:r w:rsidR="008D38F7" w:rsidRPr="005F3D9B">
        <w:rPr>
          <w:rFonts w:asciiTheme="minorHAnsi" w:hAnsiTheme="minorHAnsi" w:cstheme="minorHAnsi"/>
          <w:sz w:val="20"/>
          <w:szCs w:val="20"/>
        </w:rPr>
        <w:t>targets</w:t>
      </w:r>
      <w:r w:rsidRPr="005F3D9B">
        <w:rPr>
          <w:rFonts w:asciiTheme="minorHAnsi" w:hAnsiTheme="minorHAnsi" w:cstheme="minorHAnsi"/>
          <w:sz w:val="20"/>
          <w:szCs w:val="20"/>
        </w:rPr>
        <w:t>.  [Sec 135</w:t>
      </w:r>
      <w:r w:rsidR="000D0C85" w:rsidRPr="005F3D9B">
        <w:rPr>
          <w:rFonts w:asciiTheme="minorHAnsi" w:hAnsiTheme="minorHAnsi" w:cstheme="minorHAnsi"/>
          <w:sz w:val="20"/>
          <w:szCs w:val="20"/>
        </w:rPr>
        <w:t xml:space="preserve"> (b)(5</w:t>
      </w:r>
      <w:r w:rsidRPr="005F3D9B">
        <w:rPr>
          <w:rFonts w:asciiTheme="minorHAnsi" w:hAnsiTheme="minorHAnsi" w:cstheme="minorHAnsi"/>
          <w:sz w:val="20"/>
          <w:szCs w:val="20"/>
        </w:rPr>
        <w:t>)]  See also Local Application [Sec 134</w:t>
      </w:r>
      <w:r w:rsidR="000D0C85" w:rsidRPr="005F3D9B">
        <w:rPr>
          <w:rFonts w:asciiTheme="minorHAnsi" w:hAnsiTheme="minorHAnsi" w:cstheme="minorHAnsi"/>
          <w:sz w:val="20"/>
          <w:szCs w:val="20"/>
        </w:rPr>
        <w:t>(b)(9</w:t>
      </w:r>
      <w:r w:rsidRPr="005F3D9B">
        <w:rPr>
          <w:rFonts w:asciiTheme="minorHAnsi" w:hAnsiTheme="minorHAnsi" w:cstheme="minorHAnsi"/>
          <w:sz w:val="20"/>
          <w:szCs w:val="20"/>
        </w:rPr>
        <w:t>)]</w:t>
      </w:r>
    </w:p>
    <w:p w:rsidR="00957C94" w:rsidRPr="005F3D9B" w:rsidRDefault="00957C94" w:rsidP="00957C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957C94" w:rsidRDefault="00957C94" w:rsidP="000D0C85">
      <w:pPr>
        <w:pStyle w:val="BodyText"/>
        <w:tabs>
          <w:tab w:val="left" w:pos="1260"/>
        </w:tabs>
        <w:ind w:left="0" w:right="1027" w:firstLine="0"/>
        <w:rPr>
          <w:rFonts w:asciiTheme="minorHAnsi" w:hAnsiTheme="minorHAnsi" w:cstheme="minorHAnsi"/>
          <w:sz w:val="20"/>
          <w:szCs w:val="20"/>
        </w:rPr>
      </w:pPr>
    </w:p>
    <w:p w:rsidR="00B2108B" w:rsidRPr="005F3D9B" w:rsidRDefault="00B2108B" w:rsidP="000D0C85">
      <w:pPr>
        <w:pStyle w:val="BodyText"/>
        <w:tabs>
          <w:tab w:val="left" w:pos="1260"/>
        </w:tabs>
        <w:ind w:left="0" w:right="1027" w:firstLine="0"/>
        <w:rPr>
          <w:rFonts w:asciiTheme="minorHAnsi" w:hAnsiTheme="minorHAnsi" w:cstheme="minorHAnsi"/>
          <w:sz w:val="20"/>
          <w:szCs w:val="20"/>
        </w:rPr>
      </w:pPr>
    </w:p>
    <w:p w:rsidR="0086108F" w:rsidRPr="005F3D9B" w:rsidRDefault="0086108F" w:rsidP="0086108F">
      <w:pPr>
        <w:pStyle w:val="BodyText"/>
        <w:numPr>
          <w:ilvl w:val="0"/>
          <w:numId w:val="6"/>
        </w:numPr>
        <w:tabs>
          <w:tab w:val="left" w:pos="1260"/>
        </w:tabs>
        <w:ind w:right="1027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 xml:space="preserve">Describe how the college will develop and implement </w:t>
      </w:r>
      <w:r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evaluations of the activities </w:t>
      </w:r>
      <w:r w:rsidRPr="005F3D9B">
        <w:rPr>
          <w:rFonts w:asciiTheme="minorHAnsi" w:hAnsiTheme="minorHAnsi" w:cstheme="minorHAnsi"/>
          <w:sz w:val="20"/>
          <w:szCs w:val="20"/>
        </w:rPr>
        <w:t xml:space="preserve">carried out with Perkins funds, including evaluations necessary to complete the comprehensive needs assessment and the analysis of local accountability performance reports.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[Sec 135(b)(6)]</w:t>
      </w:r>
    </w:p>
    <w:p w:rsidR="0086108F" w:rsidRPr="005F3D9B" w:rsidRDefault="0086108F" w:rsidP="0086108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555BA1" w:rsidRDefault="00555BA1" w:rsidP="00B81C81">
      <w:pPr>
        <w:pStyle w:val="BodyText"/>
        <w:tabs>
          <w:tab w:val="left" w:pos="1260"/>
        </w:tabs>
        <w:ind w:left="0" w:right="1027" w:firstLine="0"/>
        <w:rPr>
          <w:rFonts w:asciiTheme="minorHAnsi" w:hAnsiTheme="minorHAnsi" w:cstheme="minorHAnsi"/>
          <w:sz w:val="20"/>
          <w:szCs w:val="20"/>
        </w:rPr>
      </w:pPr>
    </w:p>
    <w:p w:rsidR="00B2108B" w:rsidRPr="005F3D9B" w:rsidRDefault="00B2108B" w:rsidP="00B81C81">
      <w:pPr>
        <w:pStyle w:val="BodyText"/>
        <w:tabs>
          <w:tab w:val="left" w:pos="1260"/>
        </w:tabs>
        <w:ind w:left="0" w:right="1027" w:firstLine="0"/>
        <w:rPr>
          <w:rFonts w:asciiTheme="minorHAnsi" w:hAnsiTheme="minorHAnsi" w:cstheme="minorHAnsi"/>
          <w:sz w:val="20"/>
          <w:szCs w:val="20"/>
        </w:rPr>
      </w:pPr>
    </w:p>
    <w:p w:rsidR="00020A0F" w:rsidRPr="005F3D9B" w:rsidRDefault="00163AD7" w:rsidP="00CB109F">
      <w:pPr>
        <w:pStyle w:val="BodyText"/>
        <w:numPr>
          <w:ilvl w:val="0"/>
          <w:numId w:val="6"/>
        </w:numPr>
        <w:ind w:right="114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>The college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1"/>
          <w:sz w:val="20"/>
          <w:szCs w:val="20"/>
        </w:rPr>
        <w:t>may</w:t>
      </w:r>
      <w:r w:rsidR="00020A0F" w:rsidRPr="005F3D9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pool 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a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portion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="00E35BEE" w:rsidRPr="005F3D9B">
        <w:rPr>
          <w:rFonts w:asciiTheme="minorHAnsi" w:hAnsiTheme="minorHAnsi" w:cstheme="minorHAnsi"/>
          <w:sz w:val="20"/>
          <w:szCs w:val="20"/>
        </w:rPr>
        <w:t>of its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Perkins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funds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received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under</w:t>
      </w:r>
      <w:r w:rsidR="000C3875" w:rsidRPr="005F3D9B">
        <w:rPr>
          <w:rFonts w:asciiTheme="minorHAnsi" w:hAnsiTheme="minorHAnsi" w:cstheme="minorHAnsi"/>
          <w:spacing w:val="79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this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Act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with one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or </w:t>
      </w:r>
      <w:r w:rsidR="00020A0F" w:rsidRPr="005F3D9B">
        <w:rPr>
          <w:rFonts w:asciiTheme="minorHAnsi" w:hAnsiTheme="minorHAnsi" w:cstheme="minorHAnsi"/>
          <w:sz w:val="20"/>
          <w:szCs w:val="20"/>
        </w:rPr>
        <w:t>more</w:t>
      </w:r>
      <w:r w:rsidR="00020A0F" w:rsidRPr="005F3D9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C2B04" w:rsidRPr="005F3D9B">
        <w:rPr>
          <w:rFonts w:asciiTheme="minorHAnsi" w:hAnsiTheme="minorHAnsi" w:cstheme="minorHAnsi"/>
          <w:spacing w:val="-2"/>
          <w:sz w:val="20"/>
          <w:szCs w:val="20"/>
        </w:rPr>
        <w:t xml:space="preserve">Perkins </w:t>
      </w:r>
      <w:r w:rsidR="00020A0F" w:rsidRPr="005F3D9B">
        <w:rPr>
          <w:rFonts w:asciiTheme="minorHAnsi" w:hAnsiTheme="minorHAnsi" w:cstheme="minorHAnsi"/>
          <w:sz w:val="20"/>
          <w:szCs w:val="20"/>
        </w:rPr>
        <w:t>eligible</w:t>
      </w:r>
      <w:r w:rsidR="00020A0F" w:rsidRPr="005F3D9B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recipients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to support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implementation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of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programs</w:t>
      </w:r>
      <w:r w:rsidR="00020A0F" w:rsidRPr="005F3D9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z w:val="20"/>
          <w:szCs w:val="20"/>
        </w:rPr>
        <w:t>of study</w:t>
      </w:r>
      <w:r w:rsidR="00020A0F" w:rsidRPr="005F3D9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through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the</w:t>
      </w:r>
      <w:r w:rsidR="00A0403C" w:rsidRPr="005F3D9B">
        <w:rPr>
          <w:rFonts w:asciiTheme="minorHAnsi" w:hAnsiTheme="minorHAnsi" w:cstheme="minorHAnsi"/>
          <w:sz w:val="20"/>
          <w:szCs w:val="20"/>
        </w:rPr>
        <w:t xml:space="preserve"> professional development</w:t>
      </w:r>
      <w:r w:rsidR="00020A0F"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activities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described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in</w:t>
      </w:r>
      <w:r w:rsidR="00C52A13" w:rsidRPr="005F3D9B">
        <w:rPr>
          <w:rFonts w:asciiTheme="minorHAnsi" w:hAnsiTheme="minorHAnsi" w:cstheme="minorHAnsi"/>
          <w:sz w:val="20"/>
          <w:szCs w:val="20"/>
        </w:rPr>
        <w:t xml:space="preserve"> Sec 135(b)(2).</w:t>
      </w:r>
      <w:r w:rsidR="00D57E1F" w:rsidRPr="005F3D9B">
        <w:rPr>
          <w:rFonts w:asciiTheme="minorHAnsi" w:hAnsiTheme="minorHAnsi" w:cstheme="minorHAnsi"/>
          <w:sz w:val="20"/>
          <w:szCs w:val="20"/>
        </w:rPr>
        <w:t xml:space="preserve"> If pooling will not be used, enter N/A.</w:t>
      </w:r>
      <w:r w:rsidR="00020A0F" w:rsidRPr="005F3D9B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="00C52A13" w:rsidRPr="005F3D9B">
        <w:rPr>
          <w:rFonts w:asciiTheme="minorHAnsi" w:hAnsiTheme="minorHAnsi" w:cstheme="minorHAnsi"/>
          <w:spacing w:val="71"/>
          <w:sz w:val="20"/>
          <w:szCs w:val="20"/>
        </w:rPr>
        <w:t>[</w:t>
      </w:r>
      <w:r w:rsidR="00A0403C" w:rsidRPr="005F3D9B">
        <w:rPr>
          <w:rFonts w:asciiTheme="minorHAnsi" w:hAnsiTheme="minorHAnsi" w:cstheme="minorHAnsi"/>
          <w:spacing w:val="-1"/>
          <w:sz w:val="20"/>
          <w:szCs w:val="20"/>
        </w:rPr>
        <w:t>Sec. 135</w:t>
      </w:r>
      <w:r w:rsidR="00E35BEE" w:rsidRPr="005F3D9B">
        <w:rPr>
          <w:rFonts w:asciiTheme="minorHAnsi" w:hAnsiTheme="minorHAnsi" w:cstheme="minorHAnsi"/>
          <w:spacing w:val="-1"/>
          <w:sz w:val="20"/>
          <w:szCs w:val="20"/>
        </w:rPr>
        <w:t>(c</w:t>
      </w:r>
      <w:r w:rsidR="00C52A13" w:rsidRPr="005F3D9B">
        <w:rPr>
          <w:rFonts w:asciiTheme="minorHAnsi" w:hAnsiTheme="minorHAnsi" w:cstheme="minorHAnsi"/>
          <w:spacing w:val="-1"/>
          <w:sz w:val="20"/>
          <w:szCs w:val="20"/>
        </w:rPr>
        <w:t>)]</w:t>
      </w:r>
    </w:p>
    <w:p w:rsidR="00555BA1" w:rsidRPr="005F3D9B" w:rsidRDefault="00555BA1" w:rsidP="00CB109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cstheme="minorHAnsi"/>
          <w:color w:val="2E74B5" w:themeColor="accent1" w:themeShade="BF"/>
          <w:sz w:val="20"/>
          <w:szCs w:val="20"/>
        </w:rPr>
      </w:pPr>
    </w:p>
    <w:p w:rsidR="00AF02E5" w:rsidRDefault="00AF02E5" w:rsidP="00CB109F">
      <w:pPr>
        <w:pStyle w:val="BodyText"/>
        <w:tabs>
          <w:tab w:val="left" w:pos="360"/>
        </w:tabs>
        <w:ind w:left="0" w:right="114" w:firstLine="0"/>
        <w:rPr>
          <w:rFonts w:asciiTheme="minorHAnsi" w:hAnsiTheme="minorHAnsi" w:cstheme="minorHAnsi"/>
          <w:sz w:val="20"/>
          <w:szCs w:val="20"/>
        </w:rPr>
      </w:pPr>
    </w:p>
    <w:p w:rsidR="00B2108B" w:rsidRPr="005F3D9B" w:rsidRDefault="00B2108B" w:rsidP="00CB109F">
      <w:pPr>
        <w:pStyle w:val="BodyText"/>
        <w:tabs>
          <w:tab w:val="left" w:pos="360"/>
        </w:tabs>
        <w:ind w:left="0" w:right="114" w:firstLine="0"/>
        <w:rPr>
          <w:rFonts w:asciiTheme="minorHAnsi" w:hAnsiTheme="minorHAnsi" w:cstheme="minorHAnsi"/>
          <w:sz w:val="20"/>
          <w:szCs w:val="20"/>
        </w:rPr>
      </w:pPr>
    </w:p>
    <w:p w:rsidR="00752DEC" w:rsidRPr="00B2108B" w:rsidRDefault="00E72E33" w:rsidP="00B2108B">
      <w:pPr>
        <w:pStyle w:val="BodyText"/>
        <w:numPr>
          <w:ilvl w:val="0"/>
          <w:numId w:val="6"/>
        </w:numPr>
        <w:ind w:right="173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>The college</w:t>
      </w:r>
      <w:r w:rsidR="00020A0F" w:rsidRPr="005F3D9B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shall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not use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z w:val="20"/>
          <w:szCs w:val="20"/>
        </w:rPr>
        <w:t>more</w:t>
      </w:r>
      <w:r w:rsidR="00020A0F" w:rsidRPr="005F3D9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z w:val="20"/>
          <w:szCs w:val="20"/>
        </w:rPr>
        <w:t>than 5</w:t>
      </w:r>
      <w:r w:rsidR="00020A0F"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percent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1"/>
          <w:sz w:val="20"/>
          <w:szCs w:val="20"/>
        </w:rPr>
        <w:t>of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Perkins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funds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for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costs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associated</w:t>
      </w:r>
      <w:r w:rsidR="00020A0F"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z w:val="20"/>
          <w:szCs w:val="20"/>
        </w:rPr>
        <w:t>with the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color w:val="2E74B5" w:themeColor="accent1" w:themeShade="BF"/>
          <w:spacing w:val="-1"/>
          <w:sz w:val="20"/>
          <w:szCs w:val="20"/>
        </w:rPr>
        <w:t>administration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of</w:t>
      </w:r>
      <w:r w:rsidR="00020A0F" w:rsidRPr="005F3D9B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activities</w:t>
      </w:r>
      <w:r w:rsidR="00020A0F"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="00C24C96" w:rsidRPr="005F3D9B">
        <w:rPr>
          <w:rFonts w:asciiTheme="minorHAnsi" w:hAnsiTheme="minorHAnsi" w:cstheme="minorHAnsi"/>
          <w:spacing w:val="-1"/>
          <w:sz w:val="20"/>
          <w:szCs w:val="20"/>
        </w:rPr>
        <w:t>that are necessary for the proper and efficient performance of its duties to fulfill obligations related to the Perkins grant</w:t>
      </w:r>
      <w:r w:rsidR="00020A0F" w:rsidRPr="005F3D9B">
        <w:rPr>
          <w:rFonts w:asciiTheme="minorHAnsi" w:hAnsiTheme="minorHAnsi" w:cstheme="minorHAnsi"/>
          <w:spacing w:val="-1"/>
          <w:sz w:val="20"/>
          <w:szCs w:val="20"/>
        </w:rPr>
        <w:t>.</w:t>
      </w:r>
      <w:r w:rsidR="00C24C96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 </w:t>
      </w:r>
      <w:r w:rsidR="006E4575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Use of administrative funds will be described in </w:t>
      </w:r>
      <w:r w:rsidR="00384351" w:rsidRPr="005F3D9B">
        <w:rPr>
          <w:rFonts w:asciiTheme="minorHAnsi" w:hAnsiTheme="minorHAnsi" w:cstheme="minorHAnsi"/>
          <w:spacing w:val="-1"/>
          <w:sz w:val="20"/>
          <w:szCs w:val="20"/>
        </w:rPr>
        <w:t>the Annual</w:t>
      </w:r>
      <w:r w:rsidR="006E4575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Plan. </w:t>
      </w:r>
      <w:r w:rsidR="00C24C96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If the college has negotiated an indirect cost rate, </w:t>
      </w:r>
      <w:r w:rsidR="00006AD1" w:rsidRPr="005F3D9B">
        <w:rPr>
          <w:rFonts w:asciiTheme="minorHAnsi" w:hAnsiTheme="minorHAnsi" w:cstheme="minorHAnsi"/>
          <w:spacing w:val="-1"/>
          <w:sz w:val="20"/>
          <w:szCs w:val="20"/>
        </w:rPr>
        <w:t>upload</w:t>
      </w:r>
      <w:r w:rsidR="00C24C96"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it here.  </w:t>
      </w:r>
      <w:r w:rsidR="00D57E1F" w:rsidRPr="005F3D9B">
        <w:rPr>
          <w:rFonts w:asciiTheme="minorHAnsi" w:hAnsiTheme="minorHAnsi" w:cstheme="minorHAnsi"/>
          <w:spacing w:val="-1"/>
          <w:sz w:val="20"/>
          <w:szCs w:val="20"/>
        </w:rPr>
        <w:t>[</w:t>
      </w:r>
      <w:r w:rsidR="00E35BEE" w:rsidRPr="005F3D9B">
        <w:rPr>
          <w:rFonts w:asciiTheme="minorHAnsi" w:hAnsiTheme="minorHAnsi" w:cstheme="minorHAnsi"/>
          <w:spacing w:val="-1"/>
          <w:sz w:val="20"/>
          <w:szCs w:val="20"/>
        </w:rPr>
        <w:t>Sec. 135(d)</w:t>
      </w:r>
      <w:r w:rsidR="00D57E1F" w:rsidRPr="005F3D9B">
        <w:rPr>
          <w:rFonts w:asciiTheme="minorHAnsi" w:hAnsiTheme="minorHAnsi" w:cstheme="minorHAnsi"/>
          <w:spacing w:val="-1"/>
          <w:sz w:val="20"/>
          <w:szCs w:val="20"/>
        </w:rPr>
        <w:t>]</w:t>
      </w:r>
    </w:p>
    <w:p w:rsidR="00120697" w:rsidRPr="005F3D9B" w:rsidRDefault="00120697" w:rsidP="00CB109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9090" w:firstLine="0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>Upload</w:t>
      </w:r>
    </w:p>
    <w:p w:rsidR="008F67BC" w:rsidRPr="005F3D9B" w:rsidRDefault="008F67BC" w:rsidP="00CB109F">
      <w:pPr>
        <w:spacing w:after="0"/>
        <w:rPr>
          <w:rFonts w:cstheme="minorHAnsi"/>
          <w:b/>
          <w:sz w:val="24"/>
          <w:szCs w:val="24"/>
        </w:rPr>
      </w:pPr>
    </w:p>
    <w:p w:rsidR="00627602" w:rsidRPr="005F3D9B" w:rsidRDefault="00384351" w:rsidP="00CB109F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  <w:r w:rsidRPr="005F3D9B">
        <w:rPr>
          <w:rFonts w:cstheme="minorHAnsi"/>
          <w:b/>
          <w:sz w:val="24"/>
          <w:szCs w:val="24"/>
        </w:rPr>
        <w:t xml:space="preserve">SEC 113. </w:t>
      </w:r>
      <w:r w:rsidR="00627602" w:rsidRPr="005F3D9B">
        <w:rPr>
          <w:rFonts w:cstheme="minorHAnsi"/>
          <w:b/>
          <w:sz w:val="24"/>
          <w:szCs w:val="24"/>
        </w:rPr>
        <w:t>CORE INDICATOR PERFORMANCE TARGETS</w:t>
      </w:r>
      <w:r w:rsidR="000A4310" w:rsidRPr="005F3D9B">
        <w:rPr>
          <w:rFonts w:cstheme="minorHAnsi"/>
          <w:b/>
          <w:sz w:val="24"/>
          <w:szCs w:val="24"/>
        </w:rPr>
        <w:t xml:space="preserve"> </w:t>
      </w:r>
      <w:r w:rsidR="000A4310" w:rsidRPr="005F3D9B">
        <w:rPr>
          <w:rFonts w:cstheme="minorHAnsi"/>
          <w:b/>
          <w:color w:val="FF0000"/>
          <w:sz w:val="20"/>
          <w:szCs w:val="20"/>
        </w:rPr>
        <w:t>(REQUIRED FOR PORTAL AND STATE APPROVAL)</w:t>
      </w:r>
    </w:p>
    <w:p w:rsidR="00910F91" w:rsidRPr="005F3D9B" w:rsidRDefault="00562206" w:rsidP="00CB109F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 xml:space="preserve">The college </w:t>
      </w:r>
      <w:r w:rsidR="004D5FDB" w:rsidRPr="005F3D9B">
        <w:rPr>
          <w:rFonts w:cstheme="minorHAnsi"/>
          <w:b/>
          <w:sz w:val="20"/>
          <w:szCs w:val="20"/>
        </w:rPr>
        <w:t>shall establ</w:t>
      </w:r>
      <w:r w:rsidR="00104081" w:rsidRPr="005F3D9B">
        <w:rPr>
          <w:rFonts w:cstheme="minorHAnsi"/>
          <w:b/>
          <w:sz w:val="20"/>
          <w:szCs w:val="20"/>
        </w:rPr>
        <w:t xml:space="preserve">ish performance targets for each year of the </w:t>
      </w:r>
      <w:r w:rsidR="00AD4629" w:rsidRPr="005F3D9B">
        <w:rPr>
          <w:rFonts w:cstheme="minorHAnsi"/>
          <w:b/>
          <w:sz w:val="20"/>
          <w:szCs w:val="20"/>
        </w:rPr>
        <w:t xml:space="preserve">period covered by the </w:t>
      </w:r>
      <w:r w:rsidR="00104081" w:rsidRPr="005F3D9B">
        <w:rPr>
          <w:rFonts w:cstheme="minorHAnsi"/>
          <w:b/>
          <w:sz w:val="20"/>
          <w:szCs w:val="20"/>
        </w:rPr>
        <w:t>Local Application.</w:t>
      </w:r>
      <w:r w:rsidR="00AD4629" w:rsidRPr="005F3D9B">
        <w:rPr>
          <w:rFonts w:cstheme="minorHAnsi"/>
          <w:b/>
          <w:sz w:val="20"/>
          <w:szCs w:val="20"/>
        </w:rPr>
        <w:t xml:space="preserve">  </w:t>
      </w:r>
      <w:r w:rsidR="00D75D55" w:rsidRPr="005F3D9B">
        <w:rPr>
          <w:rFonts w:cstheme="minorHAnsi"/>
          <w:b/>
          <w:sz w:val="20"/>
          <w:szCs w:val="20"/>
        </w:rPr>
        <w:t xml:space="preserve">Baselines will be based on the average of </w:t>
      </w:r>
      <w:r w:rsidR="00352F0B" w:rsidRPr="005F3D9B">
        <w:rPr>
          <w:rFonts w:cstheme="minorHAnsi"/>
          <w:b/>
          <w:sz w:val="20"/>
          <w:szCs w:val="20"/>
        </w:rPr>
        <w:t>actual</w:t>
      </w:r>
      <w:r w:rsidR="00D75D55" w:rsidRPr="005F3D9B">
        <w:rPr>
          <w:rFonts w:cstheme="minorHAnsi"/>
          <w:b/>
          <w:sz w:val="20"/>
          <w:szCs w:val="20"/>
        </w:rPr>
        <w:t xml:space="preserve"> results from the three most recent program years.</w:t>
      </w:r>
      <w:r w:rsidR="00B23C54" w:rsidRPr="005F3D9B">
        <w:rPr>
          <w:rFonts w:cstheme="minorHAnsi"/>
          <w:b/>
          <w:sz w:val="20"/>
          <w:szCs w:val="20"/>
        </w:rPr>
        <w:t xml:space="preserve"> The state will determine local levels of performance for colleges but provide an opportunity to negotiate should local conditions warrant.</w:t>
      </w:r>
      <w:r w:rsidR="00910F91" w:rsidRPr="005F3D9B">
        <w:rPr>
          <w:rFonts w:cstheme="minorHAnsi"/>
          <w:b/>
          <w:sz w:val="20"/>
          <w:szCs w:val="20"/>
        </w:rPr>
        <w:t xml:space="preserve"> </w:t>
      </w:r>
      <w:r w:rsidR="00910F91" w:rsidRPr="005F3D9B">
        <w:rPr>
          <w:rFonts w:cstheme="minorHAnsi"/>
          <w:b/>
          <w:i/>
          <w:sz w:val="20"/>
          <w:szCs w:val="20"/>
        </w:rPr>
        <w:t>[Sec 113(b)(2)(B)] and [Sec 113(b)(4)]</w:t>
      </w:r>
    </w:p>
    <w:p w:rsidR="00B23C54" w:rsidRPr="005F3D9B" w:rsidRDefault="00B23C54" w:rsidP="00CB109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30405" w:rsidRPr="005F3D9B" w:rsidRDefault="00AD4629" w:rsidP="00CB109F">
      <w:pPr>
        <w:spacing w:after="0" w:line="240" w:lineRule="auto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>Targets shall:</w:t>
      </w:r>
    </w:p>
    <w:p w:rsidR="00AD4629" w:rsidRPr="005F3D9B" w:rsidRDefault="00AD4629" w:rsidP="00CB10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 xml:space="preserve">Be </w:t>
      </w:r>
      <w:r w:rsidR="00352F0B" w:rsidRPr="005F3D9B">
        <w:rPr>
          <w:rFonts w:cstheme="minorHAnsi"/>
          <w:sz w:val="20"/>
          <w:szCs w:val="20"/>
        </w:rPr>
        <w:t>expressed</w:t>
      </w:r>
      <w:r w:rsidRPr="005F3D9B">
        <w:rPr>
          <w:rFonts w:cstheme="minorHAnsi"/>
          <w:sz w:val="20"/>
          <w:szCs w:val="20"/>
        </w:rPr>
        <w:t xml:space="preserve"> in percentage form</w:t>
      </w:r>
      <w:r w:rsidR="00352F0B" w:rsidRPr="005F3D9B">
        <w:rPr>
          <w:rFonts w:cstheme="minorHAnsi"/>
          <w:sz w:val="20"/>
          <w:szCs w:val="20"/>
        </w:rPr>
        <w:t>.</w:t>
      </w:r>
    </w:p>
    <w:p w:rsidR="00AD4629" w:rsidRPr="005F3D9B" w:rsidRDefault="00D75D55" w:rsidP="00CB10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Require the college to continually make meaningful progress</w:t>
      </w:r>
      <w:r w:rsidR="00352F0B" w:rsidRPr="005F3D9B">
        <w:rPr>
          <w:rFonts w:cstheme="minorHAnsi"/>
          <w:sz w:val="20"/>
          <w:szCs w:val="20"/>
        </w:rPr>
        <w:t>.</w:t>
      </w:r>
    </w:p>
    <w:p w:rsidR="00352F0B" w:rsidRPr="005F3D9B" w:rsidRDefault="00550B0D" w:rsidP="00CB10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Take into account unanticipated circumstance that m</w:t>
      </w:r>
      <w:r w:rsidR="00144F45" w:rsidRPr="005F3D9B">
        <w:rPr>
          <w:rFonts w:cstheme="minorHAnsi"/>
          <w:sz w:val="20"/>
          <w:szCs w:val="20"/>
        </w:rPr>
        <w:t>a</w:t>
      </w:r>
      <w:r w:rsidRPr="005F3D9B">
        <w:rPr>
          <w:rFonts w:cstheme="minorHAnsi"/>
          <w:sz w:val="20"/>
          <w:szCs w:val="20"/>
        </w:rPr>
        <w:t>y have contributed to extraordinarily high or low baselines.</w:t>
      </w:r>
    </w:p>
    <w:p w:rsidR="00144F45" w:rsidRPr="005F3D9B" w:rsidRDefault="00144F45" w:rsidP="00CB109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Be available to stakeholders for comment and input.</w:t>
      </w:r>
    </w:p>
    <w:p w:rsidR="00144F45" w:rsidRPr="005F3D9B" w:rsidRDefault="00144F45" w:rsidP="00CB109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5139" w:rsidRPr="005F3D9B" w:rsidRDefault="00E05139" w:rsidP="00CB109F">
      <w:pPr>
        <w:spacing w:after="0" w:line="240" w:lineRule="auto"/>
        <w:rPr>
          <w:rFonts w:cstheme="minorHAnsi"/>
          <w:b/>
          <w:sz w:val="20"/>
          <w:szCs w:val="20"/>
        </w:rPr>
      </w:pPr>
      <w:r w:rsidRPr="005F3D9B">
        <w:rPr>
          <w:rFonts w:cstheme="minorHAnsi"/>
          <w:b/>
          <w:sz w:val="20"/>
          <w:szCs w:val="20"/>
        </w:rPr>
        <w:t>Core Indicator Definitions</w:t>
      </w:r>
    </w:p>
    <w:p w:rsidR="006F00B6" w:rsidRPr="005F3D9B" w:rsidRDefault="006F00B6" w:rsidP="00CB109F">
      <w:pPr>
        <w:pStyle w:val="BodyText"/>
        <w:tabs>
          <w:tab w:val="left" w:pos="1826"/>
          <w:tab w:val="left" w:pos="8741"/>
        </w:tabs>
        <w:ind w:left="0" w:right="137" w:firstLine="0"/>
        <w:rPr>
          <w:rFonts w:asciiTheme="minorHAnsi" w:hAnsiTheme="minorHAnsi" w:cstheme="minorHAnsi"/>
          <w:b/>
          <w:color w:val="2E74B5" w:themeColor="accent1" w:themeShade="BF"/>
          <w:sz w:val="20"/>
          <w:szCs w:val="20"/>
        </w:rPr>
      </w:pPr>
      <w:r w:rsidRPr="005F3D9B">
        <w:rPr>
          <w:rFonts w:asciiTheme="minorHAnsi" w:hAnsiTheme="minorHAnsi" w:cstheme="minorHAnsi"/>
          <w:b/>
          <w:color w:val="2E74B5" w:themeColor="accent1" w:themeShade="BF"/>
          <w:sz w:val="20"/>
          <w:szCs w:val="20"/>
        </w:rPr>
        <w:t>1P1: Retention/Placement</w:t>
      </w:r>
    </w:p>
    <w:p w:rsidR="006F00B6" w:rsidRPr="005F3D9B" w:rsidRDefault="006F00B6" w:rsidP="00CB109F">
      <w:pPr>
        <w:pStyle w:val="BodyText"/>
        <w:tabs>
          <w:tab w:val="left" w:pos="1826"/>
          <w:tab w:val="left" w:pos="8741"/>
        </w:tabs>
        <w:ind w:left="0" w:right="137" w:firstLine="0"/>
        <w:rPr>
          <w:rFonts w:asciiTheme="minorHAnsi" w:hAnsiTheme="minorHAnsi" w:cstheme="minorHAnsi"/>
          <w:spacing w:val="-1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>The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percentage </w:t>
      </w:r>
      <w:r w:rsidRPr="005F3D9B">
        <w:rPr>
          <w:rFonts w:asciiTheme="minorHAnsi" w:hAnsiTheme="minorHAnsi" w:cstheme="minorHAnsi"/>
          <w:sz w:val="20"/>
          <w:szCs w:val="20"/>
        </w:rPr>
        <w:t>of CTE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concentrators</w:t>
      </w:r>
      <w:r w:rsidRPr="005F3D9B">
        <w:rPr>
          <w:rFonts w:asciiTheme="minorHAnsi" w:hAnsiTheme="minorHAnsi" w:cstheme="minorHAnsi"/>
          <w:sz w:val="20"/>
          <w:szCs w:val="20"/>
        </w:rPr>
        <w:t xml:space="preserve"> who, during</w:t>
      </w:r>
      <w:r w:rsidRPr="005F3D9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>the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second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quarter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after</w:t>
      </w:r>
      <w:r w:rsidRPr="005F3D9B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program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completion:</w:t>
      </w:r>
    </w:p>
    <w:p w:rsidR="006F00B6" w:rsidRPr="005F3D9B" w:rsidRDefault="006F00B6" w:rsidP="00CB109F">
      <w:pPr>
        <w:pStyle w:val="BodyText"/>
        <w:numPr>
          <w:ilvl w:val="0"/>
          <w:numId w:val="2"/>
        </w:numPr>
        <w:tabs>
          <w:tab w:val="left" w:pos="1826"/>
          <w:tab w:val="left" w:pos="8741"/>
        </w:tabs>
        <w:ind w:left="360" w:right="137"/>
        <w:rPr>
          <w:rFonts w:asciiTheme="minorHAnsi" w:hAnsiTheme="minorHAnsi" w:cstheme="minorHAnsi"/>
          <w:spacing w:val="-1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>Remain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enrolled</w:t>
      </w:r>
      <w:r w:rsidRPr="005F3D9B">
        <w:rPr>
          <w:rFonts w:asciiTheme="minorHAnsi" w:hAnsiTheme="minorHAnsi" w:cstheme="minorHAnsi"/>
          <w:sz w:val="20"/>
          <w:szCs w:val="20"/>
        </w:rPr>
        <w:t xml:space="preserve"> in postsecondary</w:t>
      </w:r>
      <w:r w:rsidRPr="005F3D9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education</w:t>
      </w:r>
    </w:p>
    <w:p w:rsidR="00223BF0" w:rsidRPr="005F3D9B" w:rsidRDefault="00223BF0" w:rsidP="00223BF0">
      <w:pPr>
        <w:pStyle w:val="BodyText"/>
        <w:numPr>
          <w:ilvl w:val="0"/>
          <w:numId w:val="2"/>
        </w:numPr>
        <w:tabs>
          <w:tab w:val="left" w:pos="1826"/>
          <w:tab w:val="left" w:pos="8741"/>
        </w:tabs>
        <w:ind w:left="360" w:right="137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>A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re placed</w:t>
      </w:r>
      <w:r w:rsidRPr="005F3D9B">
        <w:rPr>
          <w:rFonts w:asciiTheme="minorHAnsi" w:hAnsiTheme="minorHAnsi" w:cstheme="minorHAnsi"/>
          <w:sz w:val="20"/>
          <w:szCs w:val="20"/>
        </w:rPr>
        <w:t xml:space="preserve"> or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retained</w:t>
      </w:r>
      <w:r w:rsidRPr="005F3D9B">
        <w:rPr>
          <w:rFonts w:asciiTheme="minorHAnsi" w:hAnsiTheme="minorHAnsi" w:cstheme="minorHAnsi"/>
          <w:sz w:val="20"/>
          <w:szCs w:val="20"/>
        </w:rPr>
        <w:t xml:space="preserve"> in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employment</w:t>
      </w:r>
    </w:p>
    <w:p w:rsidR="006F00B6" w:rsidRPr="005F3D9B" w:rsidRDefault="006F00B6" w:rsidP="00CB109F">
      <w:pPr>
        <w:pStyle w:val="BodyText"/>
        <w:numPr>
          <w:ilvl w:val="0"/>
          <w:numId w:val="2"/>
        </w:numPr>
        <w:tabs>
          <w:tab w:val="left" w:pos="1826"/>
          <w:tab w:val="left" w:pos="8741"/>
        </w:tabs>
        <w:ind w:left="360" w:right="137"/>
        <w:rPr>
          <w:rFonts w:asciiTheme="minorHAnsi" w:hAnsiTheme="minorHAnsi" w:cstheme="minorHAnsi"/>
          <w:spacing w:val="-1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>A</w:t>
      </w:r>
      <w:r w:rsidRPr="005F3D9B">
        <w:rPr>
          <w:rFonts w:asciiTheme="minorHAnsi" w:hAnsiTheme="minorHAnsi" w:cstheme="minorHAnsi"/>
          <w:sz w:val="20"/>
          <w:szCs w:val="20"/>
        </w:rPr>
        <w:t>re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 xml:space="preserve">in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advanced</w:t>
      </w:r>
      <w:r w:rsidRPr="005F3D9B">
        <w:rPr>
          <w:rFonts w:asciiTheme="minorHAnsi" w:hAnsiTheme="minorHAnsi" w:cstheme="minorHAnsi"/>
          <w:spacing w:val="8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training</w:t>
      </w:r>
    </w:p>
    <w:p w:rsidR="006F00B6" w:rsidRPr="005F3D9B" w:rsidRDefault="006F00B6" w:rsidP="00CB109F">
      <w:pPr>
        <w:pStyle w:val="BodyText"/>
        <w:numPr>
          <w:ilvl w:val="0"/>
          <w:numId w:val="2"/>
        </w:numPr>
        <w:tabs>
          <w:tab w:val="left" w:pos="1826"/>
          <w:tab w:val="left" w:pos="8741"/>
        </w:tabs>
        <w:ind w:left="360" w:right="137"/>
        <w:rPr>
          <w:rFonts w:asciiTheme="minorHAnsi" w:hAnsiTheme="minorHAnsi" w:cstheme="minorHAnsi"/>
          <w:spacing w:val="-1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>Are in m</w:t>
      </w:r>
      <w:r w:rsidRPr="005F3D9B">
        <w:rPr>
          <w:rFonts w:asciiTheme="minorHAnsi" w:hAnsiTheme="minorHAnsi" w:cstheme="minorHAnsi"/>
          <w:sz w:val="20"/>
          <w:szCs w:val="20"/>
        </w:rPr>
        <w:t>ilitary</w:t>
      </w:r>
      <w:r w:rsidRPr="005F3D9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service</w:t>
      </w:r>
    </w:p>
    <w:p w:rsidR="006F00B6" w:rsidRPr="005F3D9B" w:rsidRDefault="006F00B6" w:rsidP="00CB109F">
      <w:pPr>
        <w:pStyle w:val="BodyText"/>
        <w:numPr>
          <w:ilvl w:val="0"/>
          <w:numId w:val="2"/>
        </w:numPr>
        <w:tabs>
          <w:tab w:val="left" w:pos="1826"/>
          <w:tab w:val="left" w:pos="8741"/>
        </w:tabs>
        <w:ind w:left="360" w:right="137"/>
        <w:rPr>
          <w:rFonts w:asciiTheme="minorHAnsi" w:hAnsiTheme="minorHAnsi" w:cstheme="minorHAnsi"/>
          <w:spacing w:val="-1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>Are in a service program</w:t>
      </w:r>
      <w:r w:rsidRPr="005F3D9B">
        <w:rPr>
          <w:rFonts w:asciiTheme="minorHAnsi" w:hAnsiTheme="minorHAnsi" w:cstheme="minorHAnsi"/>
          <w:sz w:val="20"/>
          <w:szCs w:val="20"/>
        </w:rPr>
        <w:t xml:space="preserve"> that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receives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assistance </w:t>
      </w:r>
      <w:r w:rsidRPr="005F3D9B">
        <w:rPr>
          <w:rFonts w:asciiTheme="minorHAnsi" w:hAnsiTheme="minorHAnsi" w:cstheme="minorHAnsi"/>
          <w:sz w:val="20"/>
          <w:szCs w:val="20"/>
        </w:rPr>
        <w:t>under Title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>I</w:t>
      </w:r>
      <w:r w:rsidRPr="005F3D9B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>of the</w:t>
      </w:r>
      <w:r w:rsidRPr="005F3D9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National</w:t>
      </w:r>
      <w:r w:rsidRPr="005F3D9B">
        <w:rPr>
          <w:rFonts w:asciiTheme="minorHAnsi" w:hAnsiTheme="minorHAnsi" w:cstheme="minorHAnsi"/>
          <w:sz w:val="20"/>
          <w:szCs w:val="20"/>
        </w:rPr>
        <w:t xml:space="preserve"> and Community</w:t>
      </w:r>
      <w:r w:rsidRPr="005F3D9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Service </w:t>
      </w:r>
      <w:r w:rsidRPr="005F3D9B">
        <w:rPr>
          <w:rFonts w:asciiTheme="minorHAnsi" w:hAnsiTheme="minorHAnsi" w:cstheme="minorHAnsi"/>
          <w:sz w:val="20"/>
          <w:szCs w:val="20"/>
        </w:rPr>
        <w:t>Act of 1990</w:t>
      </w:r>
      <w:r w:rsidR="0081017E" w:rsidRPr="005F3D9B">
        <w:rPr>
          <w:rFonts w:asciiTheme="minorHAnsi" w:hAnsiTheme="minorHAnsi" w:cstheme="minorHAnsi"/>
          <w:spacing w:val="-1"/>
          <w:sz w:val="20"/>
          <w:szCs w:val="20"/>
        </w:rPr>
        <w:t>.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 </w:t>
      </w:r>
    </w:p>
    <w:p w:rsidR="006F00B6" w:rsidRPr="005F3D9B" w:rsidRDefault="006F00B6" w:rsidP="00CB109F">
      <w:pPr>
        <w:pStyle w:val="BodyText"/>
        <w:numPr>
          <w:ilvl w:val="0"/>
          <w:numId w:val="2"/>
        </w:numPr>
        <w:tabs>
          <w:tab w:val="left" w:pos="1826"/>
          <w:tab w:val="left" w:pos="8741"/>
        </w:tabs>
        <w:ind w:left="360" w:right="137"/>
        <w:rPr>
          <w:rFonts w:asciiTheme="minorHAnsi" w:hAnsiTheme="minorHAnsi" w:cstheme="minorHAnsi"/>
          <w:spacing w:val="1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>Are</w:t>
      </w:r>
      <w:r w:rsidRPr="005F3D9B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volunteers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as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described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>in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section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5(a)</w:t>
      </w:r>
      <w:r w:rsidRPr="005F3D9B">
        <w:rPr>
          <w:rFonts w:asciiTheme="minorHAnsi" w:hAnsiTheme="minorHAnsi" w:cstheme="minorHAnsi"/>
          <w:sz w:val="20"/>
          <w:szCs w:val="20"/>
        </w:rPr>
        <w:t xml:space="preserve"> of the</w:t>
      </w:r>
      <w:r w:rsidRPr="005F3D9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>Peace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 xml:space="preserve">Corps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Act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:rsidR="006F00B6" w:rsidRPr="005F3D9B" w:rsidRDefault="006F00B6" w:rsidP="00CB109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00B6" w:rsidRPr="005F3D9B" w:rsidRDefault="006F00B6" w:rsidP="00CB109F">
      <w:pPr>
        <w:spacing w:after="0" w:line="248" w:lineRule="auto"/>
        <w:ind w:right="2891"/>
        <w:rPr>
          <w:rFonts w:cstheme="minorHAnsi"/>
          <w:b/>
          <w:color w:val="2E74B5" w:themeColor="accent1" w:themeShade="BF"/>
          <w:sz w:val="20"/>
          <w:szCs w:val="20"/>
        </w:rPr>
      </w:pP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>2P1-Credential Attainment</w:t>
      </w:r>
    </w:p>
    <w:p w:rsidR="006F00B6" w:rsidRPr="005F3D9B" w:rsidRDefault="006F00B6" w:rsidP="00CB109F">
      <w:pPr>
        <w:pStyle w:val="BodyText"/>
        <w:tabs>
          <w:tab w:val="left" w:pos="1894"/>
        </w:tabs>
        <w:ind w:left="0" w:right="116" w:firstLine="0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The percentage </w:t>
      </w:r>
      <w:r w:rsidRPr="005F3D9B">
        <w:rPr>
          <w:rFonts w:asciiTheme="minorHAnsi" w:hAnsiTheme="minorHAnsi" w:cstheme="minorHAnsi"/>
          <w:sz w:val="20"/>
          <w:szCs w:val="20"/>
        </w:rPr>
        <w:t xml:space="preserve">of CTE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concentrators</w:t>
      </w:r>
      <w:r w:rsidRPr="005F3D9B">
        <w:rPr>
          <w:rFonts w:asciiTheme="minorHAnsi" w:hAnsiTheme="minorHAnsi" w:cstheme="minorHAnsi"/>
          <w:sz w:val="20"/>
          <w:szCs w:val="20"/>
        </w:rPr>
        <w:t xml:space="preserve"> who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receive</w:t>
      </w:r>
      <w:r w:rsidRPr="005F3D9B">
        <w:rPr>
          <w:rFonts w:asciiTheme="minorHAnsi" w:hAnsiTheme="minorHAnsi" w:cstheme="minorHAnsi"/>
          <w:sz w:val="20"/>
          <w:szCs w:val="20"/>
        </w:rPr>
        <w:t xml:space="preserve"> a</w:t>
      </w:r>
      <w:r w:rsidRPr="005F3D9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recognized</w:t>
      </w:r>
      <w:r w:rsidRPr="005F3D9B">
        <w:rPr>
          <w:rFonts w:asciiTheme="minorHAnsi" w:hAnsiTheme="minorHAnsi" w:cstheme="minorHAnsi"/>
          <w:sz w:val="20"/>
          <w:szCs w:val="20"/>
        </w:rPr>
        <w:t xml:space="preserve"> postsecondary</w:t>
      </w:r>
      <w:r w:rsidRPr="005F3D9B">
        <w:rPr>
          <w:rFonts w:asciiTheme="minorHAnsi" w:hAnsiTheme="minorHAnsi" w:cstheme="minorHAnsi"/>
          <w:spacing w:val="75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credential</w:t>
      </w:r>
      <w:r w:rsidRPr="005F3D9B">
        <w:rPr>
          <w:rFonts w:asciiTheme="minorHAnsi" w:hAnsiTheme="minorHAnsi" w:cstheme="minorHAnsi"/>
          <w:sz w:val="20"/>
          <w:szCs w:val="20"/>
        </w:rPr>
        <w:t xml:space="preserve"> during</w:t>
      </w:r>
      <w:r w:rsidRPr="005F3D9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23BF0" w:rsidRPr="005F3D9B">
        <w:rPr>
          <w:rFonts w:asciiTheme="minorHAnsi" w:hAnsiTheme="minorHAnsi" w:cstheme="minorHAnsi"/>
          <w:sz w:val="20"/>
          <w:szCs w:val="20"/>
        </w:rPr>
        <w:t>participation during</w:t>
      </w:r>
      <w:r w:rsidRPr="005F3D9B">
        <w:rPr>
          <w:rFonts w:asciiTheme="minorHAnsi" w:hAnsiTheme="minorHAnsi" w:cstheme="minorHAnsi"/>
          <w:sz w:val="20"/>
          <w:szCs w:val="20"/>
        </w:rPr>
        <w:t xml:space="preserve"> or within 1</w:t>
      </w:r>
      <w:r w:rsidRPr="005F3D9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2"/>
          <w:sz w:val="20"/>
          <w:szCs w:val="20"/>
        </w:rPr>
        <w:t>year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 xml:space="preserve">of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program</w:t>
      </w:r>
      <w:r w:rsidRPr="005F3D9B">
        <w:rPr>
          <w:rFonts w:asciiTheme="minorHAnsi" w:hAnsiTheme="minorHAnsi" w:cstheme="minorHAnsi"/>
          <w:sz w:val="20"/>
          <w:szCs w:val="20"/>
        </w:rPr>
        <w:t xml:space="preserve"> completion.</w:t>
      </w:r>
    </w:p>
    <w:p w:rsidR="006F00B6" w:rsidRPr="005F3D9B" w:rsidRDefault="006F00B6" w:rsidP="00CB109F">
      <w:pPr>
        <w:pStyle w:val="BodyText"/>
        <w:tabs>
          <w:tab w:val="left" w:pos="1894"/>
        </w:tabs>
        <w:ind w:left="0" w:right="116" w:firstLine="0"/>
        <w:rPr>
          <w:rFonts w:asciiTheme="minorHAnsi" w:hAnsiTheme="minorHAnsi" w:cstheme="minorHAnsi"/>
          <w:sz w:val="20"/>
          <w:szCs w:val="20"/>
        </w:rPr>
      </w:pPr>
    </w:p>
    <w:p w:rsidR="006F00B6" w:rsidRPr="005F3D9B" w:rsidRDefault="006F00B6" w:rsidP="00CB109F">
      <w:pPr>
        <w:pStyle w:val="BodyText"/>
        <w:tabs>
          <w:tab w:val="left" w:pos="559"/>
        </w:tabs>
        <w:ind w:left="0" w:right="1016" w:firstLine="0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>The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term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‘recognized</w:t>
      </w:r>
      <w:r w:rsidRPr="005F3D9B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>postsecondary</w:t>
      </w:r>
      <w:r w:rsidRPr="005F3D9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credential’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has</w:t>
      </w:r>
      <w:r w:rsidRPr="005F3D9B">
        <w:rPr>
          <w:rFonts w:asciiTheme="minorHAnsi" w:hAnsiTheme="minorHAnsi" w:cstheme="minorHAnsi"/>
          <w:sz w:val="20"/>
          <w:szCs w:val="20"/>
        </w:rPr>
        <w:t xml:space="preserve"> the meaning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given</w:t>
      </w:r>
      <w:r w:rsidRPr="005F3D9B">
        <w:rPr>
          <w:rFonts w:asciiTheme="minorHAnsi" w:hAnsiTheme="minorHAnsi" w:cstheme="minorHAnsi"/>
          <w:sz w:val="20"/>
          <w:szCs w:val="20"/>
        </w:rPr>
        <w:t xml:space="preserve"> the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term</w:t>
      </w:r>
      <w:r w:rsidRPr="005F3D9B">
        <w:rPr>
          <w:rFonts w:asciiTheme="minorHAnsi" w:hAnsiTheme="minorHAnsi" w:cstheme="minorHAnsi"/>
          <w:sz w:val="20"/>
          <w:szCs w:val="20"/>
        </w:rPr>
        <w:t xml:space="preserve"> in</w:t>
      </w:r>
      <w:r w:rsidRPr="005F3D9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section</w:t>
      </w:r>
      <w:r w:rsidRPr="005F3D9B">
        <w:rPr>
          <w:rFonts w:asciiTheme="minorHAnsi" w:hAnsiTheme="minorHAnsi" w:cstheme="minorHAnsi"/>
          <w:sz w:val="20"/>
          <w:szCs w:val="20"/>
        </w:rPr>
        <w:t xml:space="preserve"> 3 of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>the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 xml:space="preserve"> Workforce</w:t>
      </w:r>
      <w:r w:rsidRPr="005F3D9B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Innovation</w:t>
      </w:r>
      <w:r w:rsidRPr="005F3D9B">
        <w:rPr>
          <w:rFonts w:asciiTheme="minorHAnsi" w:hAnsiTheme="minorHAnsi" w:cstheme="minorHAnsi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and</w:t>
      </w:r>
      <w:r w:rsidRPr="005F3D9B">
        <w:rPr>
          <w:rFonts w:asciiTheme="minorHAnsi" w:hAnsiTheme="minorHAnsi" w:cstheme="minorHAnsi"/>
          <w:sz w:val="20"/>
          <w:szCs w:val="20"/>
        </w:rPr>
        <w:t xml:space="preserve"> Opportunity</w:t>
      </w:r>
      <w:r w:rsidRPr="005F3D9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Act</w:t>
      </w:r>
      <w:r w:rsidRPr="005F3D9B">
        <w:rPr>
          <w:rFonts w:asciiTheme="minorHAnsi" w:hAnsiTheme="minorHAnsi" w:cstheme="minorHAnsi"/>
          <w:sz w:val="20"/>
          <w:szCs w:val="20"/>
        </w:rPr>
        <w:t xml:space="preserve"> (29</w:t>
      </w:r>
      <w:r w:rsidRPr="005F3D9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F3D9B">
        <w:rPr>
          <w:rFonts w:asciiTheme="minorHAnsi" w:hAnsiTheme="minorHAnsi" w:cstheme="minorHAnsi"/>
          <w:sz w:val="20"/>
          <w:szCs w:val="20"/>
        </w:rPr>
        <w:t xml:space="preserve">U.S.C. </w:t>
      </w:r>
      <w:r w:rsidRPr="005F3D9B">
        <w:rPr>
          <w:rFonts w:asciiTheme="minorHAnsi" w:hAnsiTheme="minorHAnsi" w:cstheme="minorHAnsi"/>
          <w:spacing w:val="-1"/>
          <w:sz w:val="20"/>
          <w:szCs w:val="20"/>
        </w:rPr>
        <w:t>3102).</w:t>
      </w:r>
    </w:p>
    <w:p w:rsidR="006F00B6" w:rsidRPr="005F3D9B" w:rsidRDefault="006F00B6" w:rsidP="00CB109F">
      <w:pPr>
        <w:pStyle w:val="BodyText"/>
        <w:numPr>
          <w:ilvl w:val="0"/>
          <w:numId w:val="3"/>
        </w:numPr>
        <w:tabs>
          <w:tab w:val="left" w:pos="720"/>
        </w:tabs>
        <w:ind w:left="360" w:right="1016"/>
        <w:jc w:val="left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>Industry-recognized certificate or certification</w:t>
      </w:r>
    </w:p>
    <w:p w:rsidR="006F00B6" w:rsidRPr="005F3D9B" w:rsidRDefault="006F00B6" w:rsidP="00CB109F">
      <w:pPr>
        <w:pStyle w:val="BodyText"/>
        <w:numPr>
          <w:ilvl w:val="0"/>
          <w:numId w:val="3"/>
        </w:numPr>
        <w:tabs>
          <w:tab w:val="left" w:pos="720"/>
        </w:tabs>
        <w:ind w:left="360" w:right="1016"/>
        <w:jc w:val="left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 xml:space="preserve">Certificate of completion of an apprenticeship </w:t>
      </w:r>
    </w:p>
    <w:p w:rsidR="006F00B6" w:rsidRPr="005F3D9B" w:rsidRDefault="006F00B6" w:rsidP="00CB109F">
      <w:pPr>
        <w:pStyle w:val="BodyText"/>
        <w:numPr>
          <w:ilvl w:val="0"/>
          <w:numId w:val="3"/>
        </w:numPr>
        <w:tabs>
          <w:tab w:val="left" w:pos="720"/>
        </w:tabs>
        <w:ind w:left="360" w:right="1016"/>
        <w:jc w:val="left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>License recognized by the State or Federal Government</w:t>
      </w:r>
    </w:p>
    <w:p w:rsidR="006F00B6" w:rsidRPr="005F3D9B" w:rsidRDefault="006F00B6" w:rsidP="00CB109F">
      <w:pPr>
        <w:pStyle w:val="BodyText"/>
        <w:numPr>
          <w:ilvl w:val="0"/>
          <w:numId w:val="3"/>
        </w:numPr>
        <w:tabs>
          <w:tab w:val="left" w:pos="720"/>
        </w:tabs>
        <w:ind w:left="360" w:right="1016"/>
        <w:jc w:val="left"/>
        <w:rPr>
          <w:rFonts w:asciiTheme="minorHAnsi" w:hAnsiTheme="minorHAnsi" w:cstheme="minorHAnsi"/>
          <w:sz w:val="20"/>
          <w:szCs w:val="20"/>
        </w:rPr>
      </w:pPr>
      <w:r w:rsidRPr="005F3D9B">
        <w:rPr>
          <w:rFonts w:asciiTheme="minorHAnsi" w:hAnsiTheme="minorHAnsi" w:cstheme="minorHAnsi"/>
          <w:sz w:val="20"/>
          <w:szCs w:val="20"/>
        </w:rPr>
        <w:t xml:space="preserve">Associate degree </w:t>
      </w:r>
    </w:p>
    <w:p w:rsidR="006F00B6" w:rsidRPr="005F3D9B" w:rsidRDefault="006F00B6" w:rsidP="00CB109F">
      <w:pPr>
        <w:pStyle w:val="BodyText"/>
        <w:tabs>
          <w:tab w:val="left" w:pos="559"/>
        </w:tabs>
        <w:ind w:left="360" w:right="1016" w:firstLine="0"/>
        <w:rPr>
          <w:rFonts w:asciiTheme="minorHAnsi" w:hAnsiTheme="minorHAnsi" w:cstheme="minorHAnsi"/>
          <w:i/>
          <w:sz w:val="20"/>
          <w:szCs w:val="20"/>
        </w:rPr>
      </w:pPr>
      <w:r w:rsidRPr="005F3D9B">
        <w:rPr>
          <w:rFonts w:asciiTheme="minorHAnsi" w:hAnsiTheme="minorHAnsi" w:cstheme="minorHAnsi"/>
          <w:i/>
          <w:sz w:val="20"/>
          <w:szCs w:val="20"/>
        </w:rPr>
        <w:t>(TEGL:  DoL Training and Education Guidance Letter)</w:t>
      </w:r>
    </w:p>
    <w:p w:rsidR="006F00B6" w:rsidRPr="005F3D9B" w:rsidRDefault="006F00B6" w:rsidP="00CB109F">
      <w:pPr>
        <w:spacing w:after="0"/>
        <w:ind w:left="360" w:right="15"/>
        <w:rPr>
          <w:rFonts w:eastAsia="Times New Roman" w:cstheme="minorHAnsi"/>
          <w:i/>
        </w:rPr>
      </w:pPr>
      <w:r w:rsidRPr="005F3D9B">
        <w:rPr>
          <w:rFonts w:eastAsia="Times New Roman" w:cstheme="minorHAnsi"/>
          <w:i/>
        </w:rPr>
        <w:t>(Sec. 3. (43) Definitions)</w:t>
      </w:r>
    </w:p>
    <w:p w:rsidR="0081017E" w:rsidRPr="005F3D9B" w:rsidRDefault="002F58EF" w:rsidP="00CB109F">
      <w:pPr>
        <w:spacing w:after="0"/>
        <w:ind w:left="360" w:right="15"/>
        <w:rPr>
          <w:rFonts w:eastAsia="Times New Roman" w:cstheme="minorHAnsi"/>
          <w:i/>
        </w:rPr>
      </w:pPr>
      <w:r w:rsidRPr="005F3D9B">
        <w:rPr>
          <w:rFonts w:eastAsia="Times New Roman" w:cstheme="minorHAnsi"/>
          <w:i/>
        </w:rPr>
        <w:t>Baccalaureate</w:t>
      </w:r>
      <w:r w:rsidR="0081017E" w:rsidRPr="005F3D9B">
        <w:rPr>
          <w:rFonts w:eastAsia="Times New Roman" w:cstheme="minorHAnsi"/>
          <w:i/>
        </w:rPr>
        <w:t xml:space="preserve"> degree removed by Technical Correction in </w:t>
      </w:r>
      <w:r w:rsidRPr="005F3D9B">
        <w:rPr>
          <w:rFonts w:eastAsia="Times New Roman" w:cstheme="minorHAnsi"/>
          <w:i/>
        </w:rPr>
        <w:t>the Consolidated Appropriations Act of 2019</w:t>
      </w:r>
    </w:p>
    <w:p w:rsidR="002F58EF" w:rsidRPr="005F3D9B" w:rsidRDefault="002F58EF" w:rsidP="00CB109F">
      <w:pPr>
        <w:spacing w:after="0"/>
        <w:ind w:left="360" w:right="15"/>
        <w:rPr>
          <w:rFonts w:eastAsia="Times New Roman" w:cstheme="minorHAnsi"/>
          <w:i/>
        </w:rPr>
      </w:pPr>
    </w:p>
    <w:p w:rsidR="006F00B6" w:rsidRPr="005F3D9B" w:rsidRDefault="006F00B6" w:rsidP="00CB109F">
      <w:pPr>
        <w:spacing w:after="0" w:line="248" w:lineRule="auto"/>
        <w:ind w:right="2891"/>
        <w:rPr>
          <w:rFonts w:cstheme="minorHAnsi"/>
          <w:b/>
          <w:color w:val="2E74B5" w:themeColor="accent1" w:themeShade="BF"/>
          <w:sz w:val="20"/>
          <w:szCs w:val="20"/>
        </w:rPr>
      </w:pPr>
      <w:r w:rsidRPr="005F3D9B">
        <w:rPr>
          <w:rFonts w:cstheme="minorHAnsi"/>
          <w:b/>
          <w:color w:val="2E74B5" w:themeColor="accent1" w:themeShade="BF"/>
          <w:sz w:val="20"/>
          <w:szCs w:val="20"/>
        </w:rPr>
        <w:t>3P1-Nontraditional Participation</w:t>
      </w:r>
    </w:p>
    <w:p w:rsidR="006F00B6" w:rsidRPr="005F3D9B" w:rsidRDefault="006F00B6" w:rsidP="00223BF0">
      <w:pPr>
        <w:pStyle w:val="ListParagraph"/>
        <w:numPr>
          <w:ilvl w:val="0"/>
          <w:numId w:val="4"/>
        </w:numPr>
        <w:spacing w:after="0"/>
        <w:ind w:left="360"/>
        <w:rPr>
          <w:rFonts w:cstheme="minorHAnsi"/>
          <w:sz w:val="20"/>
          <w:szCs w:val="20"/>
        </w:rPr>
      </w:pPr>
      <w:r w:rsidRPr="005F3D9B">
        <w:rPr>
          <w:rFonts w:cstheme="minorHAnsi"/>
          <w:sz w:val="20"/>
          <w:szCs w:val="20"/>
        </w:rPr>
        <w:t>The</w:t>
      </w:r>
      <w:r w:rsidRPr="005F3D9B">
        <w:rPr>
          <w:rFonts w:cstheme="minorHAnsi"/>
          <w:spacing w:val="-2"/>
          <w:sz w:val="20"/>
          <w:szCs w:val="20"/>
        </w:rPr>
        <w:t xml:space="preserve"> </w:t>
      </w:r>
      <w:r w:rsidRPr="005F3D9B">
        <w:rPr>
          <w:rFonts w:cstheme="minorHAnsi"/>
          <w:spacing w:val="-1"/>
          <w:sz w:val="20"/>
          <w:szCs w:val="20"/>
        </w:rPr>
        <w:t xml:space="preserve">percentage </w:t>
      </w:r>
      <w:r w:rsidRPr="005F3D9B">
        <w:rPr>
          <w:rFonts w:cstheme="minorHAnsi"/>
          <w:spacing w:val="1"/>
          <w:sz w:val="20"/>
          <w:szCs w:val="20"/>
        </w:rPr>
        <w:t>of</w:t>
      </w:r>
      <w:r w:rsidRPr="005F3D9B">
        <w:rPr>
          <w:rFonts w:cstheme="minorHAnsi"/>
          <w:sz w:val="20"/>
          <w:szCs w:val="20"/>
        </w:rPr>
        <w:t xml:space="preserve"> </w:t>
      </w:r>
      <w:r w:rsidR="00B07A96" w:rsidRPr="005F3D9B">
        <w:rPr>
          <w:rFonts w:cstheme="minorHAnsi"/>
          <w:sz w:val="20"/>
          <w:szCs w:val="20"/>
        </w:rPr>
        <w:t xml:space="preserve">gender nontraditional </w:t>
      </w:r>
      <w:r w:rsidRPr="005F3D9B">
        <w:rPr>
          <w:rFonts w:cstheme="minorHAnsi"/>
          <w:sz w:val="20"/>
          <w:szCs w:val="20"/>
        </w:rPr>
        <w:t xml:space="preserve">CTE </w:t>
      </w:r>
      <w:r w:rsidRPr="005F3D9B">
        <w:rPr>
          <w:rFonts w:cstheme="minorHAnsi"/>
          <w:spacing w:val="-1"/>
          <w:sz w:val="20"/>
          <w:szCs w:val="20"/>
        </w:rPr>
        <w:t>concentrators</w:t>
      </w:r>
      <w:r w:rsidRPr="005F3D9B">
        <w:rPr>
          <w:rFonts w:cstheme="minorHAnsi"/>
          <w:sz w:val="20"/>
          <w:szCs w:val="20"/>
        </w:rPr>
        <w:t xml:space="preserve"> </w:t>
      </w:r>
      <w:r w:rsidR="00B07A96" w:rsidRPr="005F3D9B">
        <w:rPr>
          <w:rFonts w:cstheme="minorHAnsi"/>
          <w:sz w:val="20"/>
          <w:szCs w:val="20"/>
        </w:rPr>
        <w:t>that were enrolled in nontraditional career</w:t>
      </w:r>
      <w:r w:rsidRPr="005F3D9B">
        <w:rPr>
          <w:rFonts w:cstheme="minorHAnsi"/>
          <w:sz w:val="20"/>
          <w:szCs w:val="20"/>
        </w:rPr>
        <w:t xml:space="preserve"> </w:t>
      </w:r>
      <w:r w:rsidRPr="005F3D9B">
        <w:rPr>
          <w:rFonts w:cstheme="minorHAnsi"/>
          <w:spacing w:val="-1"/>
          <w:sz w:val="20"/>
          <w:szCs w:val="20"/>
        </w:rPr>
        <w:t>and technical</w:t>
      </w:r>
      <w:r w:rsidRPr="005F3D9B">
        <w:rPr>
          <w:rFonts w:cstheme="minorHAnsi"/>
          <w:sz w:val="20"/>
          <w:szCs w:val="20"/>
        </w:rPr>
        <w:t xml:space="preserve"> </w:t>
      </w:r>
      <w:r w:rsidRPr="005F3D9B">
        <w:rPr>
          <w:rFonts w:cstheme="minorHAnsi"/>
          <w:spacing w:val="-1"/>
          <w:sz w:val="20"/>
          <w:szCs w:val="20"/>
        </w:rPr>
        <w:t>education</w:t>
      </w:r>
      <w:r w:rsidR="00223BF0" w:rsidRPr="005F3D9B">
        <w:rPr>
          <w:rFonts w:cstheme="minorHAnsi"/>
          <w:spacing w:val="73"/>
          <w:sz w:val="20"/>
          <w:szCs w:val="20"/>
        </w:rPr>
        <w:t xml:space="preserve"> </w:t>
      </w:r>
      <w:r w:rsidRPr="005F3D9B">
        <w:rPr>
          <w:rFonts w:cstheme="minorHAnsi"/>
          <w:spacing w:val="-1"/>
          <w:sz w:val="20"/>
          <w:szCs w:val="20"/>
        </w:rPr>
        <w:t>programs</w:t>
      </w:r>
      <w:r w:rsidRPr="005F3D9B">
        <w:rPr>
          <w:rFonts w:cstheme="minorHAnsi"/>
          <w:sz w:val="20"/>
          <w:szCs w:val="20"/>
        </w:rPr>
        <w:t xml:space="preserve"> that lead to non-traditional </w:t>
      </w:r>
      <w:r w:rsidRPr="005F3D9B">
        <w:rPr>
          <w:rFonts w:cstheme="minorHAnsi"/>
          <w:spacing w:val="-1"/>
          <w:sz w:val="20"/>
          <w:szCs w:val="20"/>
        </w:rPr>
        <w:t>fields.</w:t>
      </w:r>
    </w:p>
    <w:p w:rsidR="006F00B6" w:rsidRPr="005F3D9B" w:rsidRDefault="006F00B6" w:rsidP="00CB109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9381D" w:rsidRPr="005F3D9B" w:rsidRDefault="00C9381D" w:rsidP="00CB109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B6E63" w:rsidRPr="005F3D9B" w:rsidRDefault="00AB6E63" w:rsidP="00CB109F">
      <w:pPr>
        <w:spacing w:after="0"/>
        <w:rPr>
          <w:rFonts w:cstheme="minorHAnsi"/>
          <w:b/>
          <w:color w:val="2E74B5" w:themeColor="accent1" w:themeShade="BF"/>
          <w:sz w:val="20"/>
          <w:szCs w:val="20"/>
        </w:rPr>
      </w:pPr>
      <w:r w:rsidRPr="005F3D9B">
        <w:rPr>
          <w:rFonts w:cstheme="minorHAnsi"/>
          <w:b/>
          <w:color w:val="2E74B5" w:themeColor="accent1" w:themeShade="BF"/>
          <w:sz w:val="20"/>
          <w:szCs w:val="20"/>
        </w:rPr>
        <w:br w:type="page"/>
      </w:r>
    </w:p>
    <w:p w:rsidR="00627602" w:rsidRPr="005F3D9B" w:rsidRDefault="00627602" w:rsidP="00CB109F">
      <w:pPr>
        <w:spacing w:after="0" w:line="240" w:lineRule="auto"/>
        <w:rPr>
          <w:rFonts w:cstheme="minorHAnsi"/>
          <w:b/>
          <w:color w:val="2E74B5" w:themeColor="accent1" w:themeShade="BF"/>
          <w:sz w:val="20"/>
          <w:szCs w:val="20"/>
        </w:rPr>
      </w:pPr>
      <w:r w:rsidRPr="005F3D9B">
        <w:rPr>
          <w:rFonts w:cstheme="minorHAnsi"/>
          <w:b/>
          <w:color w:val="2E74B5" w:themeColor="accent1" w:themeShade="BF"/>
          <w:sz w:val="20"/>
          <w:szCs w:val="20"/>
        </w:rPr>
        <w:lastRenderedPageBreak/>
        <w:t xml:space="preserve">Core Indicator Performance </w:t>
      </w:r>
      <w:r w:rsidR="008D2A56" w:rsidRPr="005F3D9B">
        <w:rPr>
          <w:rFonts w:cstheme="minorHAnsi"/>
          <w:b/>
          <w:color w:val="2E74B5" w:themeColor="accent1" w:themeShade="BF"/>
          <w:sz w:val="20"/>
          <w:szCs w:val="20"/>
        </w:rPr>
        <w:t>Targets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1260"/>
        <w:gridCol w:w="1170"/>
        <w:gridCol w:w="1080"/>
        <w:gridCol w:w="1078"/>
        <w:gridCol w:w="992"/>
      </w:tblGrid>
      <w:tr w:rsidR="00CE3E27" w:rsidRPr="005F3D9B" w:rsidTr="001B3C1B">
        <w:tc>
          <w:tcPr>
            <w:tcW w:w="3150" w:type="dxa"/>
          </w:tcPr>
          <w:p w:rsidR="00CE3E27" w:rsidRPr="005F3D9B" w:rsidRDefault="00CE3E27" w:rsidP="00CB109F">
            <w:pPr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t>Core Indicator</w:t>
            </w:r>
          </w:p>
        </w:tc>
        <w:tc>
          <w:tcPr>
            <w:tcW w:w="126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t>Baseline</w:t>
            </w:r>
          </w:p>
        </w:tc>
        <w:tc>
          <w:tcPr>
            <w:tcW w:w="117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t>2020-21</w:t>
            </w:r>
          </w:p>
        </w:tc>
        <w:tc>
          <w:tcPr>
            <w:tcW w:w="108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t>2021-22</w:t>
            </w:r>
          </w:p>
        </w:tc>
        <w:tc>
          <w:tcPr>
            <w:tcW w:w="1078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t>2022-23</w:t>
            </w:r>
          </w:p>
        </w:tc>
        <w:tc>
          <w:tcPr>
            <w:tcW w:w="992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F3D9B">
              <w:rPr>
                <w:rFonts w:cstheme="minorHAnsi"/>
                <w:b/>
                <w:sz w:val="20"/>
                <w:szCs w:val="20"/>
              </w:rPr>
              <w:t>2023-24</w:t>
            </w:r>
          </w:p>
        </w:tc>
      </w:tr>
      <w:tr w:rsidR="00CE3E27" w:rsidRPr="005F3D9B" w:rsidTr="001B3C1B">
        <w:tc>
          <w:tcPr>
            <w:tcW w:w="3150" w:type="dxa"/>
          </w:tcPr>
          <w:p w:rsidR="00CE3E27" w:rsidRPr="005F3D9B" w:rsidRDefault="00CE3E27" w:rsidP="00CB109F">
            <w:pPr>
              <w:rPr>
                <w:rFonts w:cstheme="minorHAnsi"/>
                <w:sz w:val="20"/>
                <w:szCs w:val="20"/>
              </w:rPr>
            </w:pPr>
            <w:r w:rsidRPr="005F3D9B">
              <w:rPr>
                <w:rFonts w:cstheme="minorHAnsi"/>
                <w:sz w:val="20"/>
                <w:szCs w:val="20"/>
              </w:rPr>
              <w:t>1P1: Retention/Placement</w:t>
            </w:r>
          </w:p>
          <w:p w:rsidR="00CE3E27" w:rsidRPr="005F3D9B" w:rsidRDefault="00CE3E27" w:rsidP="00CB10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E3E27" w:rsidRPr="005F3D9B" w:rsidTr="001B3C1B">
        <w:tc>
          <w:tcPr>
            <w:tcW w:w="3150" w:type="dxa"/>
          </w:tcPr>
          <w:p w:rsidR="00CE3E27" w:rsidRPr="005F3D9B" w:rsidRDefault="00CE3E27" w:rsidP="00CB109F">
            <w:pPr>
              <w:rPr>
                <w:rFonts w:cstheme="minorHAnsi"/>
                <w:sz w:val="20"/>
                <w:szCs w:val="20"/>
              </w:rPr>
            </w:pPr>
            <w:r w:rsidRPr="005F3D9B">
              <w:rPr>
                <w:rFonts w:cstheme="minorHAnsi"/>
                <w:sz w:val="20"/>
                <w:szCs w:val="20"/>
              </w:rPr>
              <w:t>2P1: Credential Attainment</w:t>
            </w:r>
          </w:p>
          <w:p w:rsidR="00CE3E27" w:rsidRPr="005F3D9B" w:rsidRDefault="00CE3E27" w:rsidP="00CB10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E3E27" w:rsidRPr="005F3D9B" w:rsidTr="001B3C1B">
        <w:tc>
          <w:tcPr>
            <w:tcW w:w="3150" w:type="dxa"/>
          </w:tcPr>
          <w:p w:rsidR="00CE3E27" w:rsidRPr="005F3D9B" w:rsidRDefault="00CE3E27" w:rsidP="00CB109F">
            <w:pPr>
              <w:rPr>
                <w:rFonts w:cstheme="minorHAnsi"/>
                <w:sz w:val="20"/>
                <w:szCs w:val="20"/>
              </w:rPr>
            </w:pPr>
            <w:r w:rsidRPr="005F3D9B">
              <w:rPr>
                <w:rFonts w:cstheme="minorHAnsi"/>
                <w:sz w:val="20"/>
                <w:szCs w:val="20"/>
              </w:rPr>
              <w:t>3P1: Nontraditional Participation</w:t>
            </w:r>
          </w:p>
          <w:p w:rsidR="00CE3E27" w:rsidRPr="005F3D9B" w:rsidRDefault="00CE3E27" w:rsidP="00CB10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E3E27" w:rsidRPr="005F3D9B" w:rsidRDefault="00CE3E27" w:rsidP="00CB109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:rsidR="00627602" w:rsidRPr="005F3D9B" w:rsidRDefault="00627602" w:rsidP="00CB109F">
      <w:pPr>
        <w:spacing w:after="0"/>
        <w:rPr>
          <w:rFonts w:cstheme="minorHAnsi"/>
        </w:rPr>
      </w:pPr>
    </w:p>
    <w:p w:rsidR="00161302" w:rsidRPr="005F3D9B" w:rsidRDefault="00161302" w:rsidP="00CB109F">
      <w:pPr>
        <w:spacing w:after="0"/>
        <w:rPr>
          <w:rFonts w:cstheme="minorHAnsi"/>
        </w:rPr>
      </w:pPr>
    </w:p>
    <w:p w:rsidR="00161302" w:rsidRPr="005F3D9B" w:rsidRDefault="00161302" w:rsidP="00CB109F">
      <w:pPr>
        <w:spacing w:after="0"/>
        <w:rPr>
          <w:rFonts w:cstheme="minorHAnsi"/>
        </w:rPr>
      </w:pPr>
    </w:p>
    <w:p w:rsidR="00CF3B6F" w:rsidRPr="005F3D9B" w:rsidRDefault="001B3C1B" w:rsidP="00CB109F">
      <w:pPr>
        <w:spacing w:after="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>Factors influencing</w:t>
      </w:r>
      <w:r w:rsidR="003960A0" w:rsidRPr="005F3D9B">
        <w:rPr>
          <w:rFonts w:cstheme="minorHAnsi"/>
          <w:color w:val="2E74B5" w:themeColor="accent1" w:themeShade="BF"/>
          <w:sz w:val="20"/>
          <w:szCs w:val="20"/>
        </w:rPr>
        <w:t xml:space="preserve"> targets </w:t>
      </w:r>
      <w:r w:rsidR="003960A0" w:rsidRPr="005F3D9B">
        <w:rPr>
          <w:rFonts w:cstheme="minorHAnsi"/>
          <w:sz w:val="20"/>
          <w:szCs w:val="20"/>
        </w:rPr>
        <w:t>for</w:t>
      </w:r>
      <w:r w:rsidRPr="005F3D9B">
        <w:rPr>
          <w:rFonts w:cstheme="minorHAnsi"/>
          <w:sz w:val="20"/>
          <w:szCs w:val="20"/>
        </w:rPr>
        <w:t xml:space="preserve"> 1P1: Retention/Placement</w:t>
      </w:r>
    </w:p>
    <w:p w:rsidR="005739DC" w:rsidRPr="005F3D9B" w:rsidRDefault="005739DC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i/>
          <w:sz w:val="20"/>
          <w:szCs w:val="20"/>
        </w:rPr>
      </w:pPr>
      <w:r w:rsidRPr="005F3D9B">
        <w:rPr>
          <w:rFonts w:cstheme="minorHAnsi"/>
          <w:i/>
          <w:sz w:val="20"/>
          <w:szCs w:val="20"/>
        </w:rPr>
        <w:t xml:space="preserve"> </w:t>
      </w:r>
    </w:p>
    <w:p w:rsidR="001B3C1B" w:rsidRPr="005F3D9B" w:rsidRDefault="001B3C1B" w:rsidP="00CB109F">
      <w:pPr>
        <w:spacing w:after="0"/>
        <w:rPr>
          <w:rFonts w:cstheme="minorHAnsi"/>
          <w:sz w:val="20"/>
          <w:szCs w:val="20"/>
        </w:rPr>
      </w:pPr>
    </w:p>
    <w:p w:rsidR="001B3C1B" w:rsidRPr="005F3D9B" w:rsidRDefault="001B3C1B" w:rsidP="00CB109F">
      <w:pPr>
        <w:spacing w:after="0"/>
        <w:rPr>
          <w:rFonts w:cstheme="minorHAnsi"/>
          <w:sz w:val="20"/>
          <w:szCs w:val="20"/>
        </w:rPr>
      </w:pPr>
    </w:p>
    <w:p w:rsidR="001B3C1B" w:rsidRPr="005F3D9B" w:rsidRDefault="001B3C1B" w:rsidP="00CB109F">
      <w:pPr>
        <w:spacing w:after="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Factors influencing </w:t>
      </w:r>
      <w:r w:rsidR="003960A0" w:rsidRPr="005F3D9B">
        <w:rPr>
          <w:rFonts w:cstheme="minorHAnsi"/>
          <w:color w:val="2E74B5" w:themeColor="accent1" w:themeShade="BF"/>
          <w:sz w:val="20"/>
          <w:szCs w:val="20"/>
        </w:rPr>
        <w:t xml:space="preserve">targets </w:t>
      </w:r>
      <w:r w:rsidR="003960A0" w:rsidRPr="005F3D9B">
        <w:rPr>
          <w:rFonts w:cstheme="minorHAnsi"/>
          <w:sz w:val="20"/>
          <w:szCs w:val="20"/>
        </w:rPr>
        <w:t xml:space="preserve">for </w:t>
      </w:r>
      <w:r w:rsidRPr="005F3D9B">
        <w:rPr>
          <w:rFonts w:cstheme="minorHAnsi"/>
          <w:sz w:val="20"/>
          <w:szCs w:val="20"/>
        </w:rPr>
        <w:t>2P1: Credential Attainment</w:t>
      </w:r>
    </w:p>
    <w:p w:rsidR="005739DC" w:rsidRPr="005F3D9B" w:rsidRDefault="005739DC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i/>
          <w:sz w:val="20"/>
          <w:szCs w:val="20"/>
        </w:rPr>
      </w:pPr>
    </w:p>
    <w:p w:rsidR="001B3C1B" w:rsidRPr="005F3D9B" w:rsidRDefault="001B3C1B" w:rsidP="00CB109F">
      <w:pPr>
        <w:spacing w:after="0"/>
        <w:rPr>
          <w:rFonts w:cstheme="minorHAnsi"/>
          <w:sz w:val="20"/>
          <w:szCs w:val="20"/>
        </w:rPr>
      </w:pPr>
    </w:p>
    <w:p w:rsidR="001B3C1B" w:rsidRPr="005F3D9B" w:rsidRDefault="001B3C1B" w:rsidP="00CB109F">
      <w:pPr>
        <w:spacing w:after="0"/>
        <w:rPr>
          <w:rFonts w:cstheme="minorHAnsi"/>
          <w:sz w:val="20"/>
          <w:szCs w:val="20"/>
        </w:rPr>
      </w:pPr>
    </w:p>
    <w:p w:rsidR="001B3C1B" w:rsidRPr="005F3D9B" w:rsidRDefault="001B3C1B" w:rsidP="00CB109F">
      <w:pPr>
        <w:spacing w:after="0"/>
        <w:rPr>
          <w:rFonts w:cstheme="minorHAnsi"/>
          <w:sz w:val="20"/>
          <w:szCs w:val="20"/>
        </w:rPr>
      </w:pP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Factors influencing </w:t>
      </w:r>
      <w:r w:rsidR="003960A0" w:rsidRPr="005F3D9B">
        <w:rPr>
          <w:rFonts w:cstheme="minorHAnsi"/>
          <w:color w:val="2E74B5" w:themeColor="accent1" w:themeShade="BF"/>
          <w:sz w:val="20"/>
          <w:szCs w:val="20"/>
        </w:rPr>
        <w:t xml:space="preserve">targets </w:t>
      </w:r>
      <w:r w:rsidR="003960A0" w:rsidRPr="005F3D9B">
        <w:rPr>
          <w:rFonts w:cstheme="minorHAnsi"/>
          <w:sz w:val="20"/>
          <w:szCs w:val="20"/>
        </w:rPr>
        <w:t xml:space="preserve">for </w:t>
      </w:r>
      <w:r w:rsidRPr="005F3D9B">
        <w:rPr>
          <w:rFonts w:cstheme="minorHAnsi"/>
          <w:sz w:val="20"/>
          <w:szCs w:val="20"/>
        </w:rPr>
        <w:t>3P1: Nontraditional Participation</w:t>
      </w:r>
    </w:p>
    <w:p w:rsidR="005739DC" w:rsidRPr="005F3D9B" w:rsidRDefault="005739DC" w:rsidP="00CB1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i/>
          <w:sz w:val="20"/>
          <w:szCs w:val="20"/>
        </w:rPr>
      </w:pPr>
    </w:p>
    <w:p w:rsidR="003960A0" w:rsidRPr="005F3D9B" w:rsidRDefault="003960A0" w:rsidP="00CB109F">
      <w:pPr>
        <w:spacing w:after="0"/>
        <w:rPr>
          <w:rFonts w:cstheme="minorHAnsi"/>
          <w:sz w:val="20"/>
          <w:szCs w:val="20"/>
        </w:rPr>
      </w:pPr>
    </w:p>
    <w:p w:rsidR="003960A0" w:rsidRPr="005F3D9B" w:rsidRDefault="003960A0" w:rsidP="00CB109F">
      <w:pPr>
        <w:spacing w:after="0"/>
        <w:rPr>
          <w:rFonts w:cstheme="minorHAnsi"/>
        </w:rPr>
      </w:pPr>
      <w:r w:rsidRPr="005F3D9B">
        <w:rPr>
          <w:rFonts w:cstheme="minorHAnsi"/>
          <w:sz w:val="20"/>
          <w:szCs w:val="20"/>
        </w:rPr>
        <w:t xml:space="preserve">Provide any </w:t>
      </w:r>
      <w:r w:rsidRPr="005F3D9B">
        <w:rPr>
          <w:rFonts w:cstheme="minorHAnsi"/>
          <w:color w:val="2E74B5" w:themeColor="accent1" w:themeShade="BF"/>
          <w:sz w:val="20"/>
          <w:szCs w:val="20"/>
        </w:rPr>
        <w:t xml:space="preserve">additional information </w:t>
      </w:r>
      <w:r w:rsidRPr="005F3D9B">
        <w:rPr>
          <w:rFonts w:cstheme="minorHAnsi"/>
          <w:sz w:val="20"/>
          <w:szCs w:val="20"/>
        </w:rPr>
        <w:t>that should be considered when negotiating core indicator targets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8640"/>
      </w:tblGrid>
      <w:tr w:rsidR="003960A0" w:rsidRPr="005F3D9B" w:rsidTr="00550E36">
        <w:tc>
          <w:tcPr>
            <w:tcW w:w="8640" w:type="dxa"/>
          </w:tcPr>
          <w:p w:rsidR="003960A0" w:rsidRPr="005F3D9B" w:rsidRDefault="003960A0" w:rsidP="00CB10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27602" w:rsidRPr="005F3D9B" w:rsidRDefault="00627602" w:rsidP="00CB109F">
      <w:pPr>
        <w:spacing w:after="0"/>
        <w:rPr>
          <w:rFonts w:cstheme="minorHAnsi"/>
          <w:b/>
        </w:rPr>
      </w:pPr>
    </w:p>
    <w:sectPr w:rsidR="00627602" w:rsidRPr="005F3D9B" w:rsidSect="00EB3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75" w:rsidRDefault="001A4C75" w:rsidP="0009176E">
      <w:pPr>
        <w:spacing w:after="0" w:line="240" w:lineRule="auto"/>
      </w:pPr>
      <w:r>
        <w:separator/>
      </w:r>
    </w:p>
  </w:endnote>
  <w:endnote w:type="continuationSeparator" w:id="0">
    <w:p w:rsidR="001A4C75" w:rsidRDefault="001A4C75" w:rsidP="0009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10991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F0227A" w:rsidRPr="006968DD" w:rsidRDefault="00F0227A">
        <w:pPr>
          <w:pStyle w:val="Footer"/>
          <w:jc w:val="right"/>
          <w:rPr>
            <w:sz w:val="18"/>
            <w:szCs w:val="18"/>
          </w:rPr>
        </w:pPr>
        <w:r w:rsidRPr="006968DD">
          <w:rPr>
            <w:sz w:val="18"/>
            <w:szCs w:val="18"/>
          </w:rPr>
          <w:fldChar w:fldCharType="begin"/>
        </w:r>
        <w:r w:rsidRPr="006968DD">
          <w:rPr>
            <w:sz w:val="18"/>
            <w:szCs w:val="18"/>
          </w:rPr>
          <w:instrText xml:space="preserve"> PAGE   \* MERGEFORMAT </w:instrText>
        </w:r>
        <w:r w:rsidRPr="006968DD">
          <w:rPr>
            <w:sz w:val="18"/>
            <w:szCs w:val="18"/>
          </w:rPr>
          <w:fldChar w:fldCharType="separate"/>
        </w:r>
        <w:r w:rsidR="00735EE8">
          <w:rPr>
            <w:noProof/>
            <w:sz w:val="18"/>
            <w:szCs w:val="18"/>
          </w:rPr>
          <w:t>8</w:t>
        </w:r>
        <w:r w:rsidRPr="006968DD">
          <w:rPr>
            <w:noProof/>
            <w:sz w:val="18"/>
            <w:szCs w:val="18"/>
          </w:rPr>
          <w:fldChar w:fldCharType="end"/>
        </w:r>
      </w:p>
    </w:sdtContent>
  </w:sdt>
  <w:p w:rsidR="00F0227A" w:rsidRDefault="00F022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75" w:rsidRDefault="001A4C75" w:rsidP="0009176E">
      <w:pPr>
        <w:spacing w:after="0" w:line="240" w:lineRule="auto"/>
      </w:pPr>
      <w:r>
        <w:separator/>
      </w:r>
    </w:p>
  </w:footnote>
  <w:footnote w:type="continuationSeparator" w:id="0">
    <w:p w:rsidR="001A4C75" w:rsidRDefault="001A4C75" w:rsidP="00091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27A" w:rsidRDefault="00F02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C8D"/>
    <w:multiLevelType w:val="hybridMultilevel"/>
    <w:tmpl w:val="9E34DF50"/>
    <w:lvl w:ilvl="0" w:tplc="033A4514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color w:val="C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EA2"/>
    <w:multiLevelType w:val="hybridMultilevel"/>
    <w:tmpl w:val="AC282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E3748"/>
    <w:multiLevelType w:val="hybridMultilevel"/>
    <w:tmpl w:val="06B0E736"/>
    <w:lvl w:ilvl="0" w:tplc="04090017">
      <w:start w:val="1"/>
      <w:numFmt w:val="lowerLetter"/>
      <w:lvlText w:val="%1)"/>
      <w:lvlJc w:val="left"/>
      <w:pPr>
        <w:ind w:left="820" w:hanging="339"/>
        <w:jc w:val="right"/>
      </w:pPr>
      <w:rPr>
        <w:rFonts w:hint="default"/>
        <w:sz w:val="24"/>
        <w:szCs w:val="24"/>
      </w:rPr>
    </w:lvl>
    <w:lvl w:ilvl="1" w:tplc="8528C8B6">
      <w:start w:val="1"/>
      <w:numFmt w:val="upperLetter"/>
      <w:lvlText w:val="(%2)"/>
      <w:lvlJc w:val="left"/>
      <w:pPr>
        <w:ind w:left="100" w:hanging="392"/>
      </w:pPr>
      <w:rPr>
        <w:rFonts w:ascii="Times New Roman" w:eastAsia="Times New Roman" w:hAnsi="Times New Roman" w:hint="default"/>
        <w:sz w:val="24"/>
        <w:szCs w:val="24"/>
      </w:rPr>
    </w:lvl>
    <w:lvl w:ilvl="2" w:tplc="7CE00AEA">
      <w:start w:val="1"/>
      <w:numFmt w:val="lowerRoman"/>
      <w:lvlText w:val="(%3)"/>
      <w:lvlJc w:val="left"/>
      <w:pPr>
        <w:ind w:left="100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2DD6D302">
      <w:start w:val="1"/>
      <w:numFmt w:val="upperRoman"/>
      <w:lvlText w:val="(%4)"/>
      <w:lvlJc w:val="left"/>
      <w:pPr>
        <w:ind w:left="1540" w:hanging="299"/>
        <w:jc w:val="righ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4" w:tplc="B24457F8">
      <w:start w:val="1"/>
      <w:numFmt w:val="bullet"/>
      <w:lvlText w:val="•"/>
      <w:lvlJc w:val="left"/>
      <w:pPr>
        <w:ind w:left="1214" w:hanging="299"/>
      </w:pPr>
      <w:rPr>
        <w:rFonts w:hint="default"/>
      </w:rPr>
    </w:lvl>
    <w:lvl w:ilvl="5" w:tplc="3CC49E66">
      <w:start w:val="1"/>
      <w:numFmt w:val="bullet"/>
      <w:lvlText w:val="•"/>
      <w:lvlJc w:val="left"/>
      <w:pPr>
        <w:ind w:left="1540" w:hanging="299"/>
      </w:pPr>
      <w:rPr>
        <w:rFonts w:hint="default"/>
      </w:rPr>
    </w:lvl>
    <w:lvl w:ilvl="6" w:tplc="4B8EE508">
      <w:start w:val="1"/>
      <w:numFmt w:val="bullet"/>
      <w:lvlText w:val="•"/>
      <w:lvlJc w:val="left"/>
      <w:pPr>
        <w:ind w:left="2976" w:hanging="299"/>
      </w:pPr>
      <w:rPr>
        <w:rFonts w:hint="default"/>
      </w:rPr>
    </w:lvl>
    <w:lvl w:ilvl="7" w:tplc="F6CCAB5C">
      <w:start w:val="1"/>
      <w:numFmt w:val="bullet"/>
      <w:lvlText w:val="•"/>
      <w:lvlJc w:val="left"/>
      <w:pPr>
        <w:ind w:left="4412" w:hanging="299"/>
      </w:pPr>
      <w:rPr>
        <w:rFonts w:hint="default"/>
      </w:rPr>
    </w:lvl>
    <w:lvl w:ilvl="8" w:tplc="5F70CFA0">
      <w:start w:val="1"/>
      <w:numFmt w:val="bullet"/>
      <w:lvlText w:val="•"/>
      <w:lvlJc w:val="left"/>
      <w:pPr>
        <w:ind w:left="5847" w:hanging="299"/>
      </w:pPr>
      <w:rPr>
        <w:rFonts w:hint="default"/>
      </w:rPr>
    </w:lvl>
  </w:abstractNum>
  <w:abstractNum w:abstractNumId="3" w15:restartNumberingAfterBreak="0">
    <w:nsid w:val="38B94586"/>
    <w:multiLevelType w:val="hybridMultilevel"/>
    <w:tmpl w:val="FF80599C"/>
    <w:lvl w:ilvl="0" w:tplc="F16663FC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60AA9"/>
    <w:multiLevelType w:val="hybridMultilevel"/>
    <w:tmpl w:val="36C8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8B4"/>
    <w:multiLevelType w:val="hybridMultilevel"/>
    <w:tmpl w:val="0F70B404"/>
    <w:lvl w:ilvl="0" w:tplc="B59EEE7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C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C0CEF"/>
    <w:multiLevelType w:val="hybridMultilevel"/>
    <w:tmpl w:val="8C484FBC"/>
    <w:lvl w:ilvl="0" w:tplc="DEFAC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12D46"/>
    <w:multiLevelType w:val="hybridMultilevel"/>
    <w:tmpl w:val="0DB8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783C"/>
    <w:multiLevelType w:val="hybridMultilevel"/>
    <w:tmpl w:val="6C3251A4"/>
    <w:lvl w:ilvl="0" w:tplc="A5FC3A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951A5"/>
    <w:multiLevelType w:val="hybridMultilevel"/>
    <w:tmpl w:val="C67E8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4F95"/>
    <w:multiLevelType w:val="hybridMultilevel"/>
    <w:tmpl w:val="75826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FE398B"/>
    <w:multiLevelType w:val="hybridMultilevel"/>
    <w:tmpl w:val="7B22361E"/>
    <w:lvl w:ilvl="0" w:tplc="000630F8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49"/>
    <w:rsid w:val="00002619"/>
    <w:rsid w:val="00005F86"/>
    <w:rsid w:val="00006AD1"/>
    <w:rsid w:val="00006C66"/>
    <w:rsid w:val="000128CD"/>
    <w:rsid w:val="00014142"/>
    <w:rsid w:val="00015D89"/>
    <w:rsid w:val="000163F1"/>
    <w:rsid w:val="00016597"/>
    <w:rsid w:val="00020A0F"/>
    <w:rsid w:val="0002300C"/>
    <w:rsid w:val="00024B42"/>
    <w:rsid w:val="000307F6"/>
    <w:rsid w:val="000325FA"/>
    <w:rsid w:val="000378F2"/>
    <w:rsid w:val="00040B42"/>
    <w:rsid w:val="000414E2"/>
    <w:rsid w:val="000421F9"/>
    <w:rsid w:val="000604B7"/>
    <w:rsid w:val="00060BA7"/>
    <w:rsid w:val="00060D45"/>
    <w:rsid w:val="00064429"/>
    <w:rsid w:val="00070746"/>
    <w:rsid w:val="000728F6"/>
    <w:rsid w:val="00072B11"/>
    <w:rsid w:val="000741DE"/>
    <w:rsid w:val="000761E7"/>
    <w:rsid w:val="00077F90"/>
    <w:rsid w:val="00080F14"/>
    <w:rsid w:val="00084A05"/>
    <w:rsid w:val="00084BC5"/>
    <w:rsid w:val="00087B2B"/>
    <w:rsid w:val="0009176E"/>
    <w:rsid w:val="0009183C"/>
    <w:rsid w:val="00091A18"/>
    <w:rsid w:val="000925AA"/>
    <w:rsid w:val="00093613"/>
    <w:rsid w:val="00095F2E"/>
    <w:rsid w:val="000A1411"/>
    <w:rsid w:val="000A1AE7"/>
    <w:rsid w:val="000A2B27"/>
    <w:rsid w:val="000A4310"/>
    <w:rsid w:val="000B12B2"/>
    <w:rsid w:val="000B336B"/>
    <w:rsid w:val="000C1404"/>
    <w:rsid w:val="000C239F"/>
    <w:rsid w:val="000C2960"/>
    <w:rsid w:val="000C3875"/>
    <w:rsid w:val="000D020B"/>
    <w:rsid w:val="000D0C85"/>
    <w:rsid w:val="000D5C03"/>
    <w:rsid w:val="000D6BD1"/>
    <w:rsid w:val="000D7374"/>
    <w:rsid w:val="000F1A4A"/>
    <w:rsid w:val="000F3A4B"/>
    <w:rsid w:val="000F3DD1"/>
    <w:rsid w:val="000F45B9"/>
    <w:rsid w:val="001017D3"/>
    <w:rsid w:val="0010204D"/>
    <w:rsid w:val="00104081"/>
    <w:rsid w:val="001068FA"/>
    <w:rsid w:val="00107D06"/>
    <w:rsid w:val="001135FE"/>
    <w:rsid w:val="001154E3"/>
    <w:rsid w:val="00120697"/>
    <w:rsid w:val="001308B2"/>
    <w:rsid w:val="0013098E"/>
    <w:rsid w:val="001311B1"/>
    <w:rsid w:val="00134A9D"/>
    <w:rsid w:val="001357E9"/>
    <w:rsid w:val="0013705E"/>
    <w:rsid w:val="00137647"/>
    <w:rsid w:val="00140903"/>
    <w:rsid w:val="0014096A"/>
    <w:rsid w:val="00144F45"/>
    <w:rsid w:val="0014702A"/>
    <w:rsid w:val="00152A1B"/>
    <w:rsid w:val="00153C93"/>
    <w:rsid w:val="00154A33"/>
    <w:rsid w:val="0015678B"/>
    <w:rsid w:val="00161302"/>
    <w:rsid w:val="00163AD7"/>
    <w:rsid w:val="0017132C"/>
    <w:rsid w:val="00173157"/>
    <w:rsid w:val="00185D83"/>
    <w:rsid w:val="00192EF1"/>
    <w:rsid w:val="0019539A"/>
    <w:rsid w:val="001975F4"/>
    <w:rsid w:val="001977D4"/>
    <w:rsid w:val="001A1852"/>
    <w:rsid w:val="001A1F58"/>
    <w:rsid w:val="001A4C75"/>
    <w:rsid w:val="001A6457"/>
    <w:rsid w:val="001A6958"/>
    <w:rsid w:val="001A70C5"/>
    <w:rsid w:val="001A761A"/>
    <w:rsid w:val="001B3C1B"/>
    <w:rsid w:val="001C4842"/>
    <w:rsid w:val="001D624F"/>
    <w:rsid w:val="001E0C91"/>
    <w:rsid w:val="001E1537"/>
    <w:rsid w:val="001E4441"/>
    <w:rsid w:val="001F1F10"/>
    <w:rsid w:val="001F2777"/>
    <w:rsid w:val="002022D2"/>
    <w:rsid w:val="00203892"/>
    <w:rsid w:val="00203F1D"/>
    <w:rsid w:val="00206B6E"/>
    <w:rsid w:val="0021127D"/>
    <w:rsid w:val="002148CE"/>
    <w:rsid w:val="002170D3"/>
    <w:rsid w:val="002202E6"/>
    <w:rsid w:val="00220AC0"/>
    <w:rsid w:val="00223BF0"/>
    <w:rsid w:val="00230405"/>
    <w:rsid w:val="0023415F"/>
    <w:rsid w:val="00237AA0"/>
    <w:rsid w:val="0024089D"/>
    <w:rsid w:val="002413C3"/>
    <w:rsid w:val="00241B06"/>
    <w:rsid w:val="00242442"/>
    <w:rsid w:val="00243B46"/>
    <w:rsid w:val="00251B26"/>
    <w:rsid w:val="002528BE"/>
    <w:rsid w:val="00257284"/>
    <w:rsid w:val="002609AD"/>
    <w:rsid w:val="0026206C"/>
    <w:rsid w:val="0026753E"/>
    <w:rsid w:val="002750B4"/>
    <w:rsid w:val="00277E7A"/>
    <w:rsid w:val="00282DA0"/>
    <w:rsid w:val="0028486E"/>
    <w:rsid w:val="002855EE"/>
    <w:rsid w:val="00290B21"/>
    <w:rsid w:val="002915E4"/>
    <w:rsid w:val="00295DDE"/>
    <w:rsid w:val="002A6BD8"/>
    <w:rsid w:val="002B17EA"/>
    <w:rsid w:val="002B1BD9"/>
    <w:rsid w:val="002B3BBE"/>
    <w:rsid w:val="002B5115"/>
    <w:rsid w:val="002B53A1"/>
    <w:rsid w:val="002B7123"/>
    <w:rsid w:val="002C1349"/>
    <w:rsid w:val="002C16FD"/>
    <w:rsid w:val="002C1D32"/>
    <w:rsid w:val="002C55D9"/>
    <w:rsid w:val="002D05A5"/>
    <w:rsid w:val="002D5306"/>
    <w:rsid w:val="002E0DA8"/>
    <w:rsid w:val="002E1F85"/>
    <w:rsid w:val="002E3199"/>
    <w:rsid w:val="002E32E9"/>
    <w:rsid w:val="002E6F12"/>
    <w:rsid w:val="002F01FC"/>
    <w:rsid w:val="002F0C91"/>
    <w:rsid w:val="002F21CD"/>
    <w:rsid w:val="002F4FDA"/>
    <w:rsid w:val="002F58EF"/>
    <w:rsid w:val="002F70CF"/>
    <w:rsid w:val="00301EA8"/>
    <w:rsid w:val="00303141"/>
    <w:rsid w:val="003057EB"/>
    <w:rsid w:val="00306505"/>
    <w:rsid w:val="0031109E"/>
    <w:rsid w:val="00315513"/>
    <w:rsid w:val="0031628C"/>
    <w:rsid w:val="00316586"/>
    <w:rsid w:val="0032031B"/>
    <w:rsid w:val="00320F7D"/>
    <w:rsid w:val="00321CBE"/>
    <w:rsid w:val="0032406D"/>
    <w:rsid w:val="0032442E"/>
    <w:rsid w:val="0032449F"/>
    <w:rsid w:val="0032573A"/>
    <w:rsid w:val="00330B80"/>
    <w:rsid w:val="00342BB3"/>
    <w:rsid w:val="003458AE"/>
    <w:rsid w:val="003477CE"/>
    <w:rsid w:val="00350D48"/>
    <w:rsid w:val="00352C35"/>
    <w:rsid w:val="00352F0B"/>
    <w:rsid w:val="003532CE"/>
    <w:rsid w:val="00355FF3"/>
    <w:rsid w:val="0036407A"/>
    <w:rsid w:val="00364982"/>
    <w:rsid w:val="00371639"/>
    <w:rsid w:val="00377959"/>
    <w:rsid w:val="003815F3"/>
    <w:rsid w:val="0038408C"/>
    <w:rsid w:val="00384316"/>
    <w:rsid w:val="00384351"/>
    <w:rsid w:val="00385E24"/>
    <w:rsid w:val="00386DE8"/>
    <w:rsid w:val="0039382A"/>
    <w:rsid w:val="003960A0"/>
    <w:rsid w:val="003A30A3"/>
    <w:rsid w:val="003A5619"/>
    <w:rsid w:val="003B04C2"/>
    <w:rsid w:val="003B05AD"/>
    <w:rsid w:val="003B6629"/>
    <w:rsid w:val="003B71FC"/>
    <w:rsid w:val="003C3C83"/>
    <w:rsid w:val="003C691B"/>
    <w:rsid w:val="003D3F9F"/>
    <w:rsid w:val="003D4BCB"/>
    <w:rsid w:val="003D619A"/>
    <w:rsid w:val="003D6B40"/>
    <w:rsid w:val="003E0AEB"/>
    <w:rsid w:val="003F2EE2"/>
    <w:rsid w:val="003F484A"/>
    <w:rsid w:val="003F4DC4"/>
    <w:rsid w:val="003F4E7D"/>
    <w:rsid w:val="003F6065"/>
    <w:rsid w:val="003F63BA"/>
    <w:rsid w:val="00400CAF"/>
    <w:rsid w:val="0040112B"/>
    <w:rsid w:val="00401568"/>
    <w:rsid w:val="00401569"/>
    <w:rsid w:val="00401843"/>
    <w:rsid w:val="00403661"/>
    <w:rsid w:val="00406D25"/>
    <w:rsid w:val="00407C1A"/>
    <w:rsid w:val="004134C0"/>
    <w:rsid w:val="00416B21"/>
    <w:rsid w:val="00422533"/>
    <w:rsid w:val="004226D4"/>
    <w:rsid w:val="00422DF1"/>
    <w:rsid w:val="004234FB"/>
    <w:rsid w:val="004308E9"/>
    <w:rsid w:val="00432A17"/>
    <w:rsid w:val="00440E69"/>
    <w:rsid w:val="00443A86"/>
    <w:rsid w:val="00443E7D"/>
    <w:rsid w:val="004449BC"/>
    <w:rsid w:val="00445799"/>
    <w:rsid w:val="00452B02"/>
    <w:rsid w:val="004574CE"/>
    <w:rsid w:val="0046396A"/>
    <w:rsid w:val="00463A42"/>
    <w:rsid w:val="00465A4F"/>
    <w:rsid w:val="00465AAB"/>
    <w:rsid w:val="00465B2E"/>
    <w:rsid w:val="00466310"/>
    <w:rsid w:val="00466F22"/>
    <w:rsid w:val="00474CDE"/>
    <w:rsid w:val="00475051"/>
    <w:rsid w:val="004764EC"/>
    <w:rsid w:val="00480ABB"/>
    <w:rsid w:val="00480C9E"/>
    <w:rsid w:val="004838D2"/>
    <w:rsid w:val="00487384"/>
    <w:rsid w:val="0048756D"/>
    <w:rsid w:val="004909C1"/>
    <w:rsid w:val="00493E4B"/>
    <w:rsid w:val="00493FB6"/>
    <w:rsid w:val="004A0B8C"/>
    <w:rsid w:val="004A2FEC"/>
    <w:rsid w:val="004A5B7A"/>
    <w:rsid w:val="004B05EB"/>
    <w:rsid w:val="004B18AD"/>
    <w:rsid w:val="004B42BF"/>
    <w:rsid w:val="004B5FBB"/>
    <w:rsid w:val="004B6226"/>
    <w:rsid w:val="004C3322"/>
    <w:rsid w:val="004C3690"/>
    <w:rsid w:val="004C723B"/>
    <w:rsid w:val="004D23F4"/>
    <w:rsid w:val="004D2D0A"/>
    <w:rsid w:val="004D3599"/>
    <w:rsid w:val="004D5FDB"/>
    <w:rsid w:val="004E03A9"/>
    <w:rsid w:val="004E7197"/>
    <w:rsid w:val="004F1B7A"/>
    <w:rsid w:val="004F2375"/>
    <w:rsid w:val="004F4AA2"/>
    <w:rsid w:val="00501C7A"/>
    <w:rsid w:val="00502F6E"/>
    <w:rsid w:val="0050501E"/>
    <w:rsid w:val="0050527B"/>
    <w:rsid w:val="00520C94"/>
    <w:rsid w:val="005321AA"/>
    <w:rsid w:val="00533F48"/>
    <w:rsid w:val="0053447D"/>
    <w:rsid w:val="00534C64"/>
    <w:rsid w:val="005420F4"/>
    <w:rsid w:val="005424DE"/>
    <w:rsid w:val="0054456A"/>
    <w:rsid w:val="0054594F"/>
    <w:rsid w:val="00546140"/>
    <w:rsid w:val="00546F8F"/>
    <w:rsid w:val="00550AC4"/>
    <w:rsid w:val="00550B0D"/>
    <w:rsid w:val="00550E36"/>
    <w:rsid w:val="00552398"/>
    <w:rsid w:val="005526A8"/>
    <w:rsid w:val="00554980"/>
    <w:rsid w:val="00554C9B"/>
    <w:rsid w:val="0055565C"/>
    <w:rsid w:val="00555BA1"/>
    <w:rsid w:val="00555E56"/>
    <w:rsid w:val="00562206"/>
    <w:rsid w:val="0056465B"/>
    <w:rsid w:val="00565DFD"/>
    <w:rsid w:val="00566206"/>
    <w:rsid w:val="005739DC"/>
    <w:rsid w:val="00573C95"/>
    <w:rsid w:val="00574C0D"/>
    <w:rsid w:val="005850ED"/>
    <w:rsid w:val="00590B2E"/>
    <w:rsid w:val="00592037"/>
    <w:rsid w:val="00594D60"/>
    <w:rsid w:val="00596142"/>
    <w:rsid w:val="00596A52"/>
    <w:rsid w:val="005A5DA2"/>
    <w:rsid w:val="005A7231"/>
    <w:rsid w:val="005B2815"/>
    <w:rsid w:val="005B2FB2"/>
    <w:rsid w:val="005C0A9D"/>
    <w:rsid w:val="005C337D"/>
    <w:rsid w:val="005C554B"/>
    <w:rsid w:val="005C5B48"/>
    <w:rsid w:val="005C692A"/>
    <w:rsid w:val="005D2E0D"/>
    <w:rsid w:val="005E060A"/>
    <w:rsid w:val="005E0B87"/>
    <w:rsid w:val="005E0E51"/>
    <w:rsid w:val="005E3BE0"/>
    <w:rsid w:val="005E75F0"/>
    <w:rsid w:val="005E7F22"/>
    <w:rsid w:val="005F1A0A"/>
    <w:rsid w:val="005F3D9B"/>
    <w:rsid w:val="005F433D"/>
    <w:rsid w:val="005F462A"/>
    <w:rsid w:val="005F6A52"/>
    <w:rsid w:val="00602834"/>
    <w:rsid w:val="00603220"/>
    <w:rsid w:val="00604FC7"/>
    <w:rsid w:val="00605B55"/>
    <w:rsid w:val="006109A2"/>
    <w:rsid w:val="006119D5"/>
    <w:rsid w:val="00611D0A"/>
    <w:rsid w:val="006179B7"/>
    <w:rsid w:val="00621AD1"/>
    <w:rsid w:val="006225B3"/>
    <w:rsid w:val="006247CD"/>
    <w:rsid w:val="0062562E"/>
    <w:rsid w:val="00625A5C"/>
    <w:rsid w:val="00627602"/>
    <w:rsid w:val="006305AF"/>
    <w:rsid w:val="00630B11"/>
    <w:rsid w:val="00634271"/>
    <w:rsid w:val="006411AE"/>
    <w:rsid w:val="006444CF"/>
    <w:rsid w:val="00644B04"/>
    <w:rsid w:val="00652AAF"/>
    <w:rsid w:val="00652F1B"/>
    <w:rsid w:val="006538FD"/>
    <w:rsid w:val="006544A8"/>
    <w:rsid w:val="00656B3A"/>
    <w:rsid w:val="006601A3"/>
    <w:rsid w:val="006624A6"/>
    <w:rsid w:val="00666271"/>
    <w:rsid w:val="006679BE"/>
    <w:rsid w:val="006726B4"/>
    <w:rsid w:val="006741C5"/>
    <w:rsid w:val="00681DA5"/>
    <w:rsid w:val="0068545B"/>
    <w:rsid w:val="00685B56"/>
    <w:rsid w:val="00686AE0"/>
    <w:rsid w:val="006872B8"/>
    <w:rsid w:val="00687576"/>
    <w:rsid w:val="006925A2"/>
    <w:rsid w:val="00693208"/>
    <w:rsid w:val="00694401"/>
    <w:rsid w:val="006958E5"/>
    <w:rsid w:val="006968DD"/>
    <w:rsid w:val="006A24E4"/>
    <w:rsid w:val="006A2D79"/>
    <w:rsid w:val="006A4FAE"/>
    <w:rsid w:val="006A5495"/>
    <w:rsid w:val="006B3397"/>
    <w:rsid w:val="006C0BAE"/>
    <w:rsid w:val="006C2B04"/>
    <w:rsid w:val="006C3A8D"/>
    <w:rsid w:val="006C627C"/>
    <w:rsid w:val="006D0871"/>
    <w:rsid w:val="006D0D24"/>
    <w:rsid w:val="006D5917"/>
    <w:rsid w:val="006D7F50"/>
    <w:rsid w:val="006E1B52"/>
    <w:rsid w:val="006E2979"/>
    <w:rsid w:val="006E4575"/>
    <w:rsid w:val="006E688D"/>
    <w:rsid w:val="006E6BFF"/>
    <w:rsid w:val="006E7426"/>
    <w:rsid w:val="006F00B6"/>
    <w:rsid w:val="006F2F9A"/>
    <w:rsid w:val="006F5414"/>
    <w:rsid w:val="006F7D87"/>
    <w:rsid w:val="006F7DAD"/>
    <w:rsid w:val="0070064A"/>
    <w:rsid w:val="007013FF"/>
    <w:rsid w:val="00702568"/>
    <w:rsid w:val="0071364F"/>
    <w:rsid w:val="00716A2D"/>
    <w:rsid w:val="00717D93"/>
    <w:rsid w:val="0072792F"/>
    <w:rsid w:val="0073022C"/>
    <w:rsid w:val="00735EE8"/>
    <w:rsid w:val="00736C6F"/>
    <w:rsid w:val="00737ABF"/>
    <w:rsid w:val="00740A3C"/>
    <w:rsid w:val="00745906"/>
    <w:rsid w:val="0074647D"/>
    <w:rsid w:val="00752DEC"/>
    <w:rsid w:val="00753D82"/>
    <w:rsid w:val="00756A13"/>
    <w:rsid w:val="00762B5D"/>
    <w:rsid w:val="00765E96"/>
    <w:rsid w:val="007662B4"/>
    <w:rsid w:val="00772089"/>
    <w:rsid w:val="00773DFF"/>
    <w:rsid w:val="00780340"/>
    <w:rsid w:val="00784AD5"/>
    <w:rsid w:val="00790C12"/>
    <w:rsid w:val="00795BBB"/>
    <w:rsid w:val="00795D9B"/>
    <w:rsid w:val="00796A51"/>
    <w:rsid w:val="00797E79"/>
    <w:rsid w:val="007A0DB4"/>
    <w:rsid w:val="007A1AD4"/>
    <w:rsid w:val="007A6B79"/>
    <w:rsid w:val="007B3A26"/>
    <w:rsid w:val="007C0792"/>
    <w:rsid w:val="007C3BC5"/>
    <w:rsid w:val="007D2AE5"/>
    <w:rsid w:val="007E2B0D"/>
    <w:rsid w:val="007E3EC8"/>
    <w:rsid w:val="007F003F"/>
    <w:rsid w:val="007F150F"/>
    <w:rsid w:val="007F5570"/>
    <w:rsid w:val="007F55DA"/>
    <w:rsid w:val="007F6EA2"/>
    <w:rsid w:val="008021A1"/>
    <w:rsid w:val="008070DE"/>
    <w:rsid w:val="0081017E"/>
    <w:rsid w:val="008112F3"/>
    <w:rsid w:val="0081255C"/>
    <w:rsid w:val="00816540"/>
    <w:rsid w:val="00817135"/>
    <w:rsid w:val="0082096B"/>
    <w:rsid w:val="008228A0"/>
    <w:rsid w:val="00830F58"/>
    <w:rsid w:val="0083170A"/>
    <w:rsid w:val="00834E0A"/>
    <w:rsid w:val="00842E8C"/>
    <w:rsid w:val="008434A6"/>
    <w:rsid w:val="008475FE"/>
    <w:rsid w:val="00850146"/>
    <w:rsid w:val="0086064D"/>
    <w:rsid w:val="008606EB"/>
    <w:rsid w:val="0086073B"/>
    <w:rsid w:val="00860BEC"/>
    <w:rsid w:val="0086108F"/>
    <w:rsid w:val="00863A06"/>
    <w:rsid w:val="0086400D"/>
    <w:rsid w:val="0086663D"/>
    <w:rsid w:val="00870881"/>
    <w:rsid w:val="00872234"/>
    <w:rsid w:val="00877118"/>
    <w:rsid w:val="008806CC"/>
    <w:rsid w:val="00880BEF"/>
    <w:rsid w:val="0088204F"/>
    <w:rsid w:val="00884E3F"/>
    <w:rsid w:val="00885BDA"/>
    <w:rsid w:val="00885C2D"/>
    <w:rsid w:val="00886A3C"/>
    <w:rsid w:val="00890473"/>
    <w:rsid w:val="00890B68"/>
    <w:rsid w:val="00890BF1"/>
    <w:rsid w:val="0089272C"/>
    <w:rsid w:val="00894393"/>
    <w:rsid w:val="008A1C2F"/>
    <w:rsid w:val="008A547E"/>
    <w:rsid w:val="008A641E"/>
    <w:rsid w:val="008B4F35"/>
    <w:rsid w:val="008B7515"/>
    <w:rsid w:val="008C0DA9"/>
    <w:rsid w:val="008C120E"/>
    <w:rsid w:val="008C124A"/>
    <w:rsid w:val="008C5EAF"/>
    <w:rsid w:val="008C75C3"/>
    <w:rsid w:val="008D2A56"/>
    <w:rsid w:val="008D38F7"/>
    <w:rsid w:val="008E12A8"/>
    <w:rsid w:val="008E2528"/>
    <w:rsid w:val="008F06ED"/>
    <w:rsid w:val="008F67BC"/>
    <w:rsid w:val="009019C0"/>
    <w:rsid w:val="00904025"/>
    <w:rsid w:val="00910F91"/>
    <w:rsid w:val="00911584"/>
    <w:rsid w:val="009116FD"/>
    <w:rsid w:val="00913F36"/>
    <w:rsid w:val="00920E04"/>
    <w:rsid w:val="009412F1"/>
    <w:rsid w:val="00943CE2"/>
    <w:rsid w:val="009451C6"/>
    <w:rsid w:val="00951FBC"/>
    <w:rsid w:val="00953DF7"/>
    <w:rsid w:val="00954A39"/>
    <w:rsid w:val="009555A9"/>
    <w:rsid w:val="00957C94"/>
    <w:rsid w:val="0096191E"/>
    <w:rsid w:val="009625AC"/>
    <w:rsid w:val="00963CFB"/>
    <w:rsid w:val="00964493"/>
    <w:rsid w:val="00973467"/>
    <w:rsid w:val="00975CBC"/>
    <w:rsid w:val="00977427"/>
    <w:rsid w:val="0098493B"/>
    <w:rsid w:val="00984DCE"/>
    <w:rsid w:val="00985061"/>
    <w:rsid w:val="00986B3B"/>
    <w:rsid w:val="009870F6"/>
    <w:rsid w:val="009967F9"/>
    <w:rsid w:val="009A06F7"/>
    <w:rsid w:val="009A1F70"/>
    <w:rsid w:val="009A72DA"/>
    <w:rsid w:val="009B4263"/>
    <w:rsid w:val="009B5262"/>
    <w:rsid w:val="009B7502"/>
    <w:rsid w:val="009B7CAE"/>
    <w:rsid w:val="009C0DCD"/>
    <w:rsid w:val="009C208F"/>
    <w:rsid w:val="009C3039"/>
    <w:rsid w:val="009C4C84"/>
    <w:rsid w:val="009E0AD1"/>
    <w:rsid w:val="009E0C69"/>
    <w:rsid w:val="009E1AE5"/>
    <w:rsid w:val="009E4D89"/>
    <w:rsid w:val="009E6247"/>
    <w:rsid w:val="009F2CA7"/>
    <w:rsid w:val="009F66F9"/>
    <w:rsid w:val="00A025A3"/>
    <w:rsid w:val="00A0403C"/>
    <w:rsid w:val="00A05C84"/>
    <w:rsid w:val="00A0611C"/>
    <w:rsid w:val="00A11522"/>
    <w:rsid w:val="00A17CE4"/>
    <w:rsid w:val="00A17F83"/>
    <w:rsid w:val="00A226F1"/>
    <w:rsid w:val="00A31727"/>
    <w:rsid w:val="00A36890"/>
    <w:rsid w:val="00A37F1A"/>
    <w:rsid w:val="00A407A2"/>
    <w:rsid w:val="00A40F15"/>
    <w:rsid w:val="00A424E2"/>
    <w:rsid w:val="00A43E8A"/>
    <w:rsid w:val="00A452C3"/>
    <w:rsid w:val="00A47E0C"/>
    <w:rsid w:val="00A504F0"/>
    <w:rsid w:val="00A52554"/>
    <w:rsid w:val="00A534BD"/>
    <w:rsid w:val="00A57C11"/>
    <w:rsid w:val="00A60644"/>
    <w:rsid w:val="00A60A8F"/>
    <w:rsid w:val="00A60D4E"/>
    <w:rsid w:val="00A628A7"/>
    <w:rsid w:val="00A70ABC"/>
    <w:rsid w:val="00A72E69"/>
    <w:rsid w:val="00A749CB"/>
    <w:rsid w:val="00A76391"/>
    <w:rsid w:val="00A815CF"/>
    <w:rsid w:val="00A82310"/>
    <w:rsid w:val="00A85F5A"/>
    <w:rsid w:val="00A86FF2"/>
    <w:rsid w:val="00A8762A"/>
    <w:rsid w:val="00A8765D"/>
    <w:rsid w:val="00A94A5E"/>
    <w:rsid w:val="00A95DBE"/>
    <w:rsid w:val="00A97CB4"/>
    <w:rsid w:val="00AA0F52"/>
    <w:rsid w:val="00AA11A7"/>
    <w:rsid w:val="00AA3018"/>
    <w:rsid w:val="00AA43A2"/>
    <w:rsid w:val="00AB26BE"/>
    <w:rsid w:val="00AB5BBB"/>
    <w:rsid w:val="00AB6E63"/>
    <w:rsid w:val="00AC421F"/>
    <w:rsid w:val="00AD42DA"/>
    <w:rsid w:val="00AD4629"/>
    <w:rsid w:val="00AE190D"/>
    <w:rsid w:val="00AE6C09"/>
    <w:rsid w:val="00AE718A"/>
    <w:rsid w:val="00AF02E5"/>
    <w:rsid w:val="00AF29CD"/>
    <w:rsid w:val="00AF35F4"/>
    <w:rsid w:val="00AF62CA"/>
    <w:rsid w:val="00B01A78"/>
    <w:rsid w:val="00B043F8"/>
    <w:rsid w:val="00B07A96"/>
    <w:rsid w:val="00B11662"/>
    <w:rsid w:val="00B11F75"/>
    <w:rsid w:val="00B12EF2"/>
    <w:rsid w:val="00B20797"/>
    <w:rsid w:val="00B2108B"/>
    <w:rsid w:val="00B23096"/>
    <w:rsid w:val="00B23C54"/>
    <w:rsid w:val="00B24831"/>
    <w:rsid w:val="00B26321"/>
    <w:rsid w:val="00B34084"/>
    <w:rsid w:val="00B349A8"/>
    <w:rsid w:val="00B403DF"/>
    <w:rsid w:val="00B41D38"/>
    <w:rsid w:val="00B42D22"/>
    <w:rsid w:val="00B50BE0"/>
    <w:rsid w:val="00B50E56"/>
    <w:rsid w:val="00B51275"/>
    <w:rsid w:val="00B520ED"/>
    <w:rsid w:val="00B54596"/>
    <w:rsid w:val="00B56B79"/>
    <w:rsid w:val="00B571FD"/>
    <w:rsid w:val="00B644EA"/>
    <w:rsid w:val="00B653C5"/>
    <w:rsid w:val="00B65A7C"/>
    <w:rsid w:val="00B665A4"/>
    <w:rsid w:val="00B71A4B"/>
    <w:rsid w:val="00B7367C"/>
    <w:rsid w:val="00B74340"/>
    <w:rsid w:val="00B81597"/>
    <w:rsid w:val="00B81C81"/>
    <w:rsid w:val="00B82429"/>
    <w:rsid w:val="00B8289B"/>
    <w:rsid w:val="00B850FC"/>
    <w:rsid w:val="00B92569"/>
    <w:rsid w:val="00B943C5"/>
    <w:rsid w:val="00B94CE1"/>
    <w:rsid w:val="00B976E6"/>
    <w:rsid w:val="00BA4EF6"/>
    <w:rsid w:val="00BB32CB"/>
    <w:rsid w:val="00BC0227"/>
    <w:rsid w:val="00BC413E"/>
    <w:rsid w:val="00BC78A6"/>
    <w:rsid w:val="00BD0253"/>
    <w:rsid w:val="00BD1661"/>
    <w:rsid w:val="00BD1662"/>
    <w:rsid w:val="00BD19FE"/>
    <w:rsid w:val="00BD1BF4"/>
    <w:rsid w:val="00BD3C61"/>
    <w:rsid w:val="00BD4D7C"/>
    <w:rsid w:val="00BE2781"/>
    <w:rsid w:val="00BE6641"/>
    <w:rsid w:val="00BF0540"/>
    <w:rsid w:val="00BF1EA8"/>
    <w:rsid w:val="00BF3041"/>
    <w:rsid w:val="00BF3805"/>
    <w:rsid w:val="00BF7A2B"/>
    <w:rsid w:val="00BF7F0E"/>
    <w:rsid w:val="00C0710B"/>
    <w:rsid w:val="00C127E7"/>
    <w:rsid w:val="00C17595"/>
    <w:rsid w:val="00C218B2"/>
    <w:rsid w:val="00C222E0"/>
    <w:rsid w:val="00C24C96"/>
    <w:rsid w:val="00C256BB"/>
    <w:rsid w:val="00C30C0F"/>
    <w:rsid w:val="00C32215"/>
    <w:rsid w:val="00C334ED"/>
    <w:rsid w:val="00C33B7E"/>
    <w:rsid w:val="00C43C87"/>
    <w:rsid w:val="00C4408F"/>
    <w:rsid w:val="00C445B3"/>
    <w:rsid w:val="00C50517"/>
    <w:rsid w:val="00C50811"/>
    <w:rsid w:val="00C52A13"/>
    <w:rsid w:val="00C619E8"/>
    <w:rsid w:val="00C6240F"/>
    <w:rsid w:val="00C65379"/>
    <w:rsid w:val="00C70437"/>
    <w:rsid w:val="00C73768"/>
    <w:rsid w:val="00C74935"/>
    <w:rsid w:val="00C74A77"/>
    <w:rsid w:val="00C76E2F"/>
    <w:rsid w:val="00C76F0A"/>
    <w:rsid w:val="00C77681"/>
    <w:rsid w:val="00C851E6"/>
    <w:rsid w:val="00C9381D"/>
    <w:rsid w:val="00C97DA9"/>
    <w:rsid w:val="00CA22A9"/>
    <w:rsid w:val="00CA26C7"/>
    <w:rsid w:val="00CA3FFE"/>
    <w:rsid w:val="00CB109F"/>
    <w:rsid w:val="00CB120A"/>
    <w:rsid w:val="00CB5ACF"/>
    <w:rsid w:val="00CB600D"/>
    <w:rsid w:val="00CC0EDF"/>
    <w:rsid w:val="00CC51E7"/>
    <w:rsid w:val="00CE0934"/>
    <w:rsid w:val="00CE2A42"/>
    <w:rsid w:val="00CE3E27"/>
    <w:rsid w:val="00CE64A1"/>
    <w:rsid w:val="00CF1352"/>
    <w:rsid w:val="00CF3B6F"/>
    <w:rsid w:val="00CF7D85"/>
    <w:rsid w:val="00D01837"/>
    <w:rsid w:val="00D01F70"/>
    <w:rsid w:val="00D05E70"/>
    <w:rsid w:val="00D11705"/>
    <w:rsid w:val="00D11D31"/>
    <w:rsid w:val="00D12536"/>
    <w:rsid w:val="00D13064"/>
    <w:rsid w:val="00D15CB3"/>
    <w:rsid w:val="00D17BDF"/>
    <w:rsid w:val="00D22EEA"/>
    <w:rsid w:val="00D23CF2"/>
    <w:rsid w:val="00D26ACD"/>
    <w:rsid w:val="00D429BE"/>
    <w:rsid w:val="00D43300"/>
    <w:rsid w:val="00D46C5B"/>
    <w:rsid w:val="00D474EB"/>
    <w:rsid w:val="00D57E1F"/>
    <w:rsid w:val="00D61A08"/>
    <w:rsid w:val="00D63572"/>
    <w:rsid w:val="00D66D56"/>
    <w:rsid w:val="00D72134"/>
    <w:rsid w:val="00D741D0"/>
    <w:rsid w:val="00D750DD"/>
    <w:rsid w:val="00D751A3"/>
    <w:rsid w:val="00D75867"/>
    <w:rsid w:val="00D75D55"/>
    <w:rsid w:val="00D7613B"/>
    <w:rsid w:val="00D82949"/>
    <w:rsid w:val="00D83BBE"/>
    <w:rsid w:val="00D8661F"/>
    <w:rsid w:val="00D86A7A"/>
    <w:rsid w:val="00D95DBC"/>
    <w:rsid w:val="00DA171B"/>
    <w:rsid w:val="00DA4F6E"/>
    <w:rsid w:val="00DA5CA7"/>
    <w:rsid w:val="00DA63BA"/>
    <w:rsid w:val="00DB557B"/>
    <w:rsid w:val="00DB5FAA"/>
    <w:rsid w:val="00DC0C08"/>
    <w:rsid w:val="00DC281C"/>
    <w:rsid w:val="00DC77D3"/>
    <w:rsid w:val="00DD14E2"/>
    <w:rsid w:val="00DD1EFA"/>
    <w:rsid w:val="00DD3402"/>
    <w:rsid w:val="00DD4645"/>
    <w:rsid w:val="00DD46FB"/>
    <w:rsid w:val="00DD5007"/>
    <w:rsid w:val="00DD6650"/>
    <w:rsid w:val="00DE3811"/>
    <w:rsid w:val="00DE5584"/>
    <w:rsid w:val="00DE6C0A"/>
    <w:rsid w:val="00DF696E"/>
    <w:rsid w:val="00E02E51"/>
    <w:rsid w:val="00E034EC"/>
    <w:rsid w:val="00E03699"/>
    <w:rsid w:val="00E05139"/>
    <w:rsid w:val="00E059E6"/>
    <w:rsid w:val="00E05A7E"/>
    <w:rsid w:val="00E05E02"/>
    <w:rsid w:val="00E06707"/>
    <w:rsid w:val="00E07319"/>
    <w:rsid w:val="00E07B9E"/>
    <w:rsid w:val="00E07E09"/>
    <w:rsid w:val="00E11A89"/>
    <w:rsid w:val="00E13EB1"/>
    <w:rsid w:val="00E215DD"/>
    <w:rsid w:val="00E245C2"/>
    <w:rsid w:val="00E3316F"/>
    <w:rsid w:val="00E33C82"/>
    <w:rsid w:val="00E35BEE"/>
    <w:rsid w:val="00E40852"/>
    <w:rsid w:val="00E41AFB"/>
    <w:rsid w:val="00E41B19"/>
    <w:rsid w:val="00E434D3"/>
    <w:rsid w:val="00E46DC1"/>
    <w:rsid w:val="00E5211D"/>
    <w:rsid w:val="00E61F4F"/>
    <w:rsid w:val="00E62FB7"/>
    <w:rsid w:val="00E708CE"/>
    <w:rsid w:val="00E7299E"/>
    <w:rsid w:val="00E72E33"/>
    <w:rsid w:val="00E73F7D"/>
    <w:rsid w:val="00E75520"/>
    <w:rsid w:val="00E7595D"/>
    <w:rsid w:val="00E76998"/>
    <w:rsid w:val="00E76C5D"/>
    <w:rsid w:val="00E7725F"/>
    <w:rsid w:val="00E808A1"/>
    <w:rsid w:val="00E811CC"/>
    <w:rsid w:val="00E826BE"/>
    <w:rsid w:val="00E82789"/>
    <w:rsid w:val="00E82911"/>
    <w:rsid w:val="00E90A7A"/>
    <w:rsid w:val="00E90D51"/>
    <w:rsid w:val="00E92004"/>
    <w:rsid w:val="00E93491"/>
    <w:rsid w:val="00EA0A0F"/>
    <w:rsid w:val="00EA1DBA"/>
    <w:rsid w:val="00EA6126"/>
    <w:rsid w:val="00EB0FDC"/>
    <w:rsid w:val="00EB1CDA"/>
    <w:rsid w:val="00EB312B"/>
    <w:rsid w:val="00EB352A"/>
    <w:rsid w:val="00EB3A77"/>
    <w:rsid w:val="00EC1366"/>
    <w:rsid w:val="00EC2BF2"/>
    <w:rsid w:val="00EC2CAC"/>
    <w:rsid w:val="00ED120F"/>
    <w:rsid w:val="00ED2E02"/>
    <w:rsid w:val="00ED3FF3"/>
    <w:rsid w:val="00EE30FA"/>
    <w:rsid w:val="00EE3528"/>
    <w:rsid w:val="00EE4922"/>
    <w:rsid w:val="00EE6522"/>
    <w:rsid w:val="00EF0259"/>
    <w:rsid w:val="00EF2DC1"/>
    <w:rsid w:val="00EF575E"/>
    <w:rsid w:val="00EF73EC"/>
    <w:rsid w:val="00F008DC"/>
    <w:rsid w:val="00F0227A"/>
    <w:rsid w:val="00F03B31"/>
    <w:rsid w:val="00F03FDA"/>
    <w:rsid w:val="00F07313"/>
    <w:rsid w:val="00F11337"/>
    <w:rsid w:val="00F15941"/>
    <w:rsid w:val="00F21434"/>
    <w:rsid w:val="00F231C2"/>
    <w:rsid w:val="00F2496F"/>
    <w:rsid w:val="00F254F7"/>
    <w:rsid w:val="00F26485"/>
    <w:rsid w:val="00F26FDD"/>
    <w:rsid w:val="00F27AE1"/>
    <w:rsid w:val="00F27C5C"/>
    <w:rsid w:val="00F320D5"/>
    <w:rsid w:val="00F3210E"/>
    <w:rsid w:val="00F37A20"/>
    <w:rsid w:val="00F37BDD"/>
    <w:rsid w:val="00F417E3"/>
    <w:rsid w:val="00F428C7"/>
    <w:rsid w:val="00F43A61"/>
    <w:rsid w:val="00F43E5B"/>
    <w:rsid w:val="00F51250"/>
    <w:rsid w:val="00F522ED"/>
    <w:rsid w:val="00F54372"/>
    <w:rsid w:val="00F57564"/>
    <w:rsid w:val="00F64B39"/>
    <w:rsid w:val="00F756B1"/>
    <w:rsid w:val="00F7647F"/>
    <w:rsid w:val="00F7690A"/>
    <w:rsid w:val="00F77A29"/>
    <w:rsid w:val="00F80B8A"/>
    <w:rsid w:val="00F828E5"/>
    <w:rsid w:val="00F867B5"/>
    <w:rsid w:val="00F90403"/>
    <w:rsid w:val="00F90A32"/>
    <w:rsid w:val="00F90C2E"/>
    <w:rsid w:val="00F9156C"/>
    <w:rsid w:val="00F968FF"/>
    <w:rsid w:val="00F97572"/>
    <w:rsid w:val="00FA3D0D"/>
    <w:rsid w:val="00FA7E07"/>
    <w:rsid w:val="00FB24E0"/>
    <w:rsid w:val="00FC0949"/>
    <w:rsid w:val="00FC0D47"/>
    <w:rsid w:val="00FC13D5"/>
    <w:rsid w:val="00FD2879"/>
    <w:rsid w:val="00FD2946"/>
    <w:rsid w:val="00FD3C32"/>
    <w:rsid w:val="00FE010F"/>
    <w:rsid w:val="00FE0293"/>
    <w:rsid w:val="00FE4C1D"/>
    <w:rsid w:val="00FE5972"/>
    <w:rsid w:val="00FE62BC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68D3-2E08-4942-AE96-10187796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5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6E"/>
  </w:style>
  <w:style w:type="paragraph" w:styleId="Footer">
    <w:name w:val="footer"/>
    <w:basedOn w:val="Normal"/>
    <w:link w:val="FooterChar"/>
    <w:uiPriority w:val="99"/>
    <w:unhideWhenUsed/>
    <w:rsid w:val="0009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6E"/>
  </w:style>
  <w:style w:type="table" w:styleId="TableGrid">
    <w:name w:val="Table Grid"/>
    <w:basedOn w:val="TableNormal"/>
    <w:uiPriority w:val="39"/>
    <w:rsid w:val="0007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A0A"/>
    <w:pPr>
      <w:autoSpaceDE w:val="0"/>
      <w:autoSpaceDN w:val="0"/>
      <w:adjustRightInd w:val="0"/>
      <w:spacing w:after="0" w:line="240" w:lineRule="auto"/>
    </w:pPr>
    <w:rPr>
      <w:rFonts w:ascii="Avenir Book" w:hAnsi="Avenir Book" w:cs="Avenir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5AC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20A0F"/>
    <w:pPr>
      <w:widowControl w:val="0"/>
      <w:spacing w:after="0" w:line="240" w:lineRule="auto"/>
      <w:ind w:left="100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0A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ADHE</Company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Monieca West</dc:creator>
  <cp:keywords/>
  <dc:description/>
  <cp:lastModifiedBy>Monieca West</cp:lastModifiedBy>
  <cp:revision>4</cp:revision>
  <cp:lastPrinted>2020-02-05T19:54:00Z</cp:lastPrinted>
  <dcterms:created xsi:type="dcterms:W3CDTF">2020-02-05T19:56:00Z</dcterms:created>
  <dcterms:modified xsi:type="dcterms:W3CDTF">2020-02-05T20:05:00Z</dcterms:modified>
</cp:coreProperties>
</file>